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1-11.00/11.06.2021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14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10 июня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«11» июня 2021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Е.А. Бойчук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 xml:space="preserve">М.А. </w:t>
      </w:r>
      <w:proofErr w:type="spellStart"/>
      <w:r>
        <w:t>Портная</w:t>
      </w:r>
      <w:proofErr w:type="spellEnd"/>
      <w:r>
        <w:t xml:space="preserve">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29 апреля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11 июня 2021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(павильоны с ассортиментной специализацией – продовольственные и непродовольственные товары), общей площадью территории 1000 кв. м, адресные ориентиры: ул. Садовая, в районе</w:t>
      </w:r>
      <w:r>
        <w:rPr>
          <w:bCs/>
        </w:rPr>
        <w:br/>
        <w:t xml:space="preserve">д. № 76, с. </w:t>
      </w:r>
      <w:proofErr w:type="spellStart"/>
      <w:r>
        <w:rPr>
          <w:bCs/>
        </w:rPr>
        <w:t>Таврово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Тавровского</w:t>
      </w:r>
      <w:proofErr w:type="spellEnd"/>
      <w:r>
        <w:rPr>
          <w:bCs/>
        </w:rPr>
        <w:t xml:space="preserve"> сельского поселения.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>в размере годовой платы – 292 000 руб. (двести девяносто две тысячи рублей).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Марченко Сергей Викторович, заявка от 20 мая 2021 г. № 144.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Марченко Сергеем Викторовичем,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(павильоны с ассортиментной специализацией – продовольственные и непродовольственные товары), общей площадью территории 1000 кв. м, адресные ориентиры: ул. Садовая, в районе</w:t>
      </w:r>
      <w:r>
        <w:rPr>
          <w:bCs/>
        </w:rPr>
        <w:br/>
        <w:t xml:space="preserve">д. № 76, с. </w:t>
      </w:r>
      <w:proofErr w:type="spellStart"/>
      <w:r>
        <w:rPr>
          <w:bCs/>
        </w:rPr>
        <w:t>Таврово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Тавровского</w:t>
      </w:r>
      <w:proofErr w:type="spellEnd"/>
      <w:r>
        <w:rPr>
          <w:bCs/>
        </w:rPr>
        <w:t xml:space="preserve"> сельского поселения, по Лоту № 1 требованиям законодательства соответствуют. Задаток в сумме </w:t>
      </w:r>
      <w:bookmarkStart w:id="0" w:name="_GoBack"/>
      <w:bookmarkEnd w:id="0"/>
      <w:r>
        <w:rPr>
          <w:bCs/>
        </w:rPr>
        <w:t>233 600 руб. (двести тридцать три тысячи шестьсот рублей) от претендента на лицевой счет администрации Белгородского района поступил в установленные сроки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Марченко Сергея Викторовича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Марченко Сергею Викторовичу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</w:rPr>
            </w:pPr>
            <w:r>
              <w:tab/>
            </w:r>
            <w:r>
              <w:rPr>
                <w:b/>
              </w:rPr>
              <w:t>Заместитель председателя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</w:rPr>
            </w:pPr>
            <w:r>
              <w:rPr>
                <w:b/>
              </w:rPr>
              <w:t xml:space="preserve"> 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 xml:space="preserve">  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>Подпись</w:t>
            </w:r>
            <w:r>
              <w:t xml:space="preserve"> Н.Н. </w:t>
            </w:r>
            <w:proofErr w:type="spellStart"/>
            <w:r>
              <w:t>Волжина</w:t>
            </w:r>
            <w:proofErr w:type="spellEnd"/>
          </w:p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>Подпись</w:t>
            </w:r>
            <w:r>
              <w:t xml:space="preserve"> Е.А. Бойчук</w:t>
            </w:r>
          </w:p>
          <w:p>
            <w:r>
              <w:t xml:space="preserve">           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>Подпись</w:t>
            </w:r>
            <w:r>
              <w:t xml:space="preserve"> 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>Подпись</w:t>
            </w:r>
            <w:r>
              <w:t xml:space="preserve">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>Подпись</w:t>
            </w:r>
            <w:r>
              <w:t xml:space="preserve"> М.А. </w:t>
            </w:r>
            <w:proofErr w:type="spellStart"/>
            <w:r>
              <w:t>Портная</w:t>
            </w:r>
            <w:proofErr w:type="spellEnd"/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>Подпись</w:t>
            </w:r>
            <w:r>
              <w:t xml:space="preserve"> 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A0A-E653-4AA3-A205-E82D22E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4</cp:revision>
  <cp:lastPrinted>2020-12-15T06:24:00Z</cp:lastPrinted>
  <dcterms:created xsi:type="dcterms:W3CDTF">2021-06-10T12:31:00Z</dcterms:created>
  <dcterms:modified xsi:type="dcterms:W3CDTF">2021-06-10T12:35:00Z</dcterms:modified>
</cp:coreProperties>
</file>