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F" w:rsidRDefault="00E4622F" w:rsidP="00E4622F">
      <w:pPr>
        <w:widowControl w:val="0"/>
        <w:adjustRightInd w:val="0"/>
        <w:spacing w:line="360" w:lineRule="atLeast"/>
        <w:ind w:right="-5"/>
        <w:jc w:val="right"/>
        <w:textAlignment w:val="baseline"/>
        <w:rPr>
          <w:b/>
          <w:noProof/>
          <w:szCs w:val="28"/>
        </w:rPr>
      </w:pPr>
    </w:p>
    <w:p w:rsidR="00BC5E1D" w:rsidRPr="00BC5E1D" w:rsidRDefault="00BC5E1D" w:rsidP="00BC5E1D">
      <w:pPr>
        <w:widowControl w:val="0"/>
        <w:adjustRightInd w:val="0"/>
        <w:spacing w:line="360" w:lineRule="atLeast"/>
        <w:ind w:right="-5"/>
        <w:jc w:val="center"/>
        <w:textAlignment w:val="baseline"/>
        <w:rPr>
          <w:b/>
          <w:bCs/>
          <w:szCs w:val="28"/>
        </w:rPr>
      </w:pPr>
      <w:r w:rsidRPr="00BC5E1D">
        <w:rPr>
          <w:b/>
          <w:noProof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1D" w:rsidRPr="00BC5E1D" w:rsidRDefault="00BC5E1D" w:rsidP="00BC5E1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Cs w:val="28"/>
        </w:rPr>
      </w:pPr>
      <w:r w:rsidRPr="00BC5E1D">
        <w:rPr>
          <w:b/>
          <w:bCs/>
          <w:szCs w:val="28"/>
        </w:rPr>
        <w:t>Белгородская область Российской Федерации</w:t>
      </w:r>
    </w:p>
    <w:p w:rsidR="00BC5E1D" w:rsidRPr="00BC5E1D" w:rsidRDefault="00BC5E1D" w:rsidP="00BC5E1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zCs w:val="28"/>
        </w:rPr>
      </w:pPr>
      <w:r w:rsidRPr="00BC5E1D">
        <w:rPr>
          <w:b/>
          <w:bCs/>
          <w:caps/>
          <w:szCs w:val="28"/>
        </w:rPr>
        <w:t xml:space="preserve">Муниципальный совет Белгородского района </w:t>
      </w:r>
    </w:p>
    <w:p w:rsidR="00BC5E1D" w:rsidRPr="00BC5E1D" w:rsidRDefault="00A6371F" w:rsidP="00BC5E1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тридцать третье</w:t>
      </w:r>
      <w:r w:rsidR="00BC5E1D" w:rsidRPr="00BC5E1D">
        <w:rPr>
          <w:b/>
          <w:bCs/>
          <w:szCs w:val="28"/>
        </w:rPr>
        <w:t xml:space="preserve"> заседание совета </w:t>
      </w:r>
    </w:p>
    <w:p w:rsidR="00BC5E1D" w:rsidRPr="00BC5E1D" w:rsidRDefault="00BC5E1D" w:rsidP="00BC5E1D">
      <w:pPr>
        <w:widowControl w:val="0"/>
        <w:adjustRightInd w:val="0"/>
        <w:spacing w:line="360" w:lineRule="atLeast"/>
        <w:jc w:val="center"/>
        <w:textAlignment w:val="baseline"/>
        <w:rPr>
          <w:szCs w:val="28"/>
        </w:rPr>
      </w:pPr>
    </w:p>
    <w:p w:rsidR="00BC5E1D" w:rsidRPr="00BC5E1D" w:rsidRDefault="00BC5E1D" w:rsidP="00BC5E1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pacing w:val="100"/>
          <w:szCs w:val="28"/>
        </w:rPr>
      </w:pPr>
      <w:r w:rsidRPr="00BC5E1D">
        <w:rPr>
          <w:b/>
          <w:bCs/>
          <w:caps/>
          <w:spacing w:val="100"/>
          <w:szCs w:val="28"/>
        </w:rPr>
        <w:t>решение</w:t>
      </w:r>
    </w:p>
    <w:p w:rsidR="00BC5E1D" w:rsidRPr="00BC5E1D" w:rsidRDefault="00BC5E1D" w:rsidP="00BC5E1D">
      <w:pPr>
        <w:widowControl w:val="0"/>
        <w:adjustRightInd w:val="0"/>
        <w:spacing w:line="360" w:lineRule="atLeast"/>
        <w:jc w:val="center"/>
        <w:textAlignment w:val="baseline"/>
        <w:rPr>
          <w:szCs w:val="28"/>
        </w:rPr>
      </w:pPr>
    </w:p>
    <w:p w:rsidR="00BC5E1D" w:rsidRPr="00BC5E1D" w:rsidRDefault="00BC5E1D" w:rsidP="00A76A3C">
      <w:pPr>
        <w:ind w:right="-1"/>
        <w:rPr>
          <w:szCs w:val="28"/>
        </w:rPr>
      </w:pPr>
      <w:r w:rsidRPr="00BC5E1D">
        <w:rPr>
          <w:szCs w:val="28"/>
        </w:rPr>
        <w:t xml:space="preserve"> «</w:t>
      </w:r>
      <w:proofErr w:type="gramStart"/>
      <w:r w:rsidR="00A6371F">
        <w:rPr>
          <w:szCs w:val="28"/>
        </w:rPr>
        <w:t>29</w:t>
      </w:r>
      <w:r w:rsidRPr="00BC5E1D">
        <w:rPr>
          <w:szCs w:val="28"/>
        </w:rPr>
        <w:t xml:space="preserve">»  </w:t>
      </w:r>
      <w:r w:rsidR="00A6371F">
        <w:rPr>
          <w:szCs w:val="28"/>
        </w:rPr>
        <w:t>января</w:t>
      </w:r>
      <w:proofErr w:type="gramEnd"/>
      <w:r w:rsidRPr="00BC5E1D">
        <w:rPr>
          <w:szCs w:val="28"/>
        </w:rPr>
        <w:t xml:space="preserve">  202</w:t>
      </w:r>
      <w:r w:rsidR="00A6371F">
        <w:rPr>
          <w:szCs w:val="28"/>
        </w:rPr>
        <w:t>1</w:t>
      </w:r>
      <w:r w:rsidRPr="00BC5E1D">
        <w:rPr>
          <w:szCs w:val="28"/>
        </w:rPr>
        <w:t xml:space="preserve"> г.</w:t>
      </w:r>
      <w:r w:rsidRPr="00BC5E1D">
        <w:rPr>
          <w:szCs w:val="28"/>
        </w:rPr>
        <w:tab/>
        <w:t xml:space="preserve">                                                                      </w:t>
      </w:r>
      <w:r w:rsidR="00A76A3C">
        <w:rPr>
          <w:szCs w:val="28"/>
        </w:rPr>
        <w:t xml:space="preserve">       </w:t>
      </w:r>
      <w:r w:rsidR="00A6371F">
        <w:rPr>
          <w:szCs w:val="28"/>
        </w:rPr>
        <w:t xml:space="preserve">         </w:t>
      </w:r>
      <w:r w:rsidRPr="00BC5E1D">
        <w:rPr>
          <w:szCs w:val="28"/>
        </w:rPr>
        <w:t xml:space="preserve">№ </w:t>
      </w:r>
      <w:r w:rsidR="00A6371F">
        <w:rPr>
          <w:szCs w:val="28"/>
        </w:rPr>
        <w:t>326</w:t>
      </w:r>
    </w:p>
    <w:p w:rsidR="00757464" w:rsidRDefault="00757464" w:rsidP="003D3CD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 w:cs="Calibri"/>
          <w:b/>
          <w:szCs w:val="28"/>
          <w:lang w:eastAsia="ar-SA"/>
        </w:rPr>
      </w:pPr>
    </w:p>
    <w:p w:rsidR="00BC5E1D" w:rsidRDefault="00BC5E1D" w:rsidP="003D3CD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 w:cs="Calibri"/>
          <w:b/>
          <w:szCs w:val="28"/>
          <w:lang w:eastAsia="ar-SA"/>
        </w:rPr>
      </w:pPr>
    </w:p>
    <w:p w:rsidR="00BC5E1D" w:rsidRDefault="00BC5E1D" w:rsidP="003D3CD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 w:cs="Calibri"/>
          <w:b/>
          <w:szCs w:val="28"/>
          <w:lang w:eastAsia="ar-SA"/>
        </w:rPr>
      </w:pPr>
    </w:p>
    <w:p w:rsidR="00371E17" w:rsidRDefault="00004F41" w:rsidP="00371E17">
      <w:pPr>
        <w:suppressAutoHyphens/>
        <w:autoSpaceDE w:val="0"/>
        <w:autoSpaceDN w:val="0"/>
        <w:adjustRightInd w:val="0"/>
        <w:outlineLvl w:val="0"/>
        <w:rPr>
          <w:rFonts w:eastAsia="Calibri" w:cs="Calibri"/>
          <w:b/>
          <w:szCs w:val="28"/>
          <w:lang w:eastAsia="ar-SA"/>
        </w:rPr>
      </w:pPr>
      <w:r w:rsidRPr="00933ECF">
        <w:rPr>
          <w:rFonts w:eastAsia="Calibri" w:cs="Calibri"/>
          <w:b/>
          <w:szCs w:val="28"/>
          <w:lang w:eastAsia="ar-SA"/>
        </w:rPr>
        <w:t xml:space="preserve">Об </w:t>
      </w:r>
      <w:r w:rsidR="00371E17">
        <w:rPr>
          <w:rFonts w:eastAsia="Calibri" w:cs="Calibri"/>
          <w:b/>
          <w:szCs w:val="28"/>
          <w:lang w:eastAsia="ar-SA"/>
        </w:rPr>
        <w:t xml:space="preserve">инициативных проектах </w:t>
      </w:r>
    </w:p>
    <w:p w:rsidR="00004F41" w:rsidRPr="00933ECF" w:rsidRDefault="00371E17" w:rsidP="00371E17">
      <w:pPr>
        <w:suppressAutoHyphens/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rFonts w:eastAsia="Calibri" w:cs="Calibri"/>
          <w:b/>
          <w:szCs w:val="28"/>
          <w:lang w:eastAsia="ar-SA"/>
        </w:rPr>
        <w:t>в Белгородском районе</w:t>
      </w:r>
    </w:p>
    <w:p w:rsidR="00004F41" w:rsidRPr="00933ECF" w:rsidRDefault="00004F41" w:rsidP="00A76A3C">
      <w:pPr>
        <w:pStyle w:val="a3"/>
        <w:ind w:left="0"/>
        <w:jc w:val="left"/>
        <w:rPr>
          <w:spacing w:val="-24"/>
          <w:szCs w:val="28"/>
        </w:rPr>
      </w:pPr>
    </w:p>
    <w:p w:rsidR="00757464" w:rsidRPr="00933ECF" w:rsidRDefault="00757464" w:rsidP="00DE7AAA">
      <w:pPr>
        <w:pStyle w:val="a3"/>
        <w:ind w:left="0"/>
        <w:jc w:val="both"/>
        <w:rPr>
          <w:spacing w:val="-24"/>
          <w:szCs w:val="28"/>
        </w:rPr>
      </w:pPr>
    </w:p>
    <w:p w:rsidR="00A76A3C" w:rsidRPr="00D616E4" w:rsidRDefault="003D3CD1" w:rsidP="00D616E4">
      <w:pPr>
        <w:ind w:firstLine="709"/>
        <w:jc w:val="both"/>
        <w:rPr>
          <w:rFonts w:eastAsia="Calibri"/>
          <w:sz w:val="26"/>
          <w:szCs w:val="26"/>
        </w:rPr>
      </w:pPr>
      <w:r w:rsidRPr="00D616E4">
        <w:rPr>
          <w:sz w:val="26"/>
          <w:szCs w:val="26"/>
        </w:rPr>
        <w:t xml:space="preserve">Руководствуясь </w:t>
      </w:r>
      <w:r w:rsidR="00371E17" w:rsidRPr="00D616E4">
        <w:rPr>
          <w:sz w:val="26"/>
          <w:szCs w:val="26"/>
        </w:rPr>
        <w:t xml:space="preserve">Бюджетным кодексом Российской Федерации, </w:t>
      </w:r>
      <w:r w:rsidRPr="00D616E4">
        <w:rPr>
          <w:sz w:val="26"/>
          <w:szCs w:val="26"/>
        </w:rPr>
        <w:t xml:space="preserve">статьей </w:t>
      </w:r>
      <w:r w:rsidR="00371E17" w:rsidRPr="00D616E4">
        <w:rPr>
          <w:sz w:val="26"/>
          <w:szCs w:val="26"/>
        </w:rPr>
        <w:t xml:space="preserve">26.1 </w:t>
      </w:r>
      <w:r w:rsidRPr="00D616E4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– Закон № 131-ФЗ), </w:t>
      </w:r>
      <w:r w:rsidR="00371E17" w:rsidRPr="00D616E4">
        <w:rPr>
          <w:sz w:val="26"/>
          <w:szCs w:val="26"/>
        </w:rPr>
        <w:t xml:space="preserve">законом Белгородской области от 26.12.2020 № 20 «Об инициативных проектах», постановлением Правительства Белгородской области от 28.12.2020 № 598-пп                    «О реализации инициативных проектов на территории Белгородской области», </w:t>
      </w:r>
      <w:r w:rsidRPr="00D616E4">
        <w:rPr>
          <w:sz w:val="26"/>
          <w:szCs w:val="26"/>
        </w:rPr>
        <w:t>Устав</w:t>
      </w:r>
      <w:r w:rsidR="00371E17" w:rsidRPr="00D616E4">
        <w:rPr>
          <w:sz w:val="26"/>
          <w:szCs w:val="26"/>
        </w:rPr>
        <w:t>ом</w:t>
      </w:r>
      <w:r w:rsidRPr="00D616E4">
        <w:rPr>
          <w:sz w:val="26"/>
          <w:szCs w:val="26"/>
        </w:rPr>
        <w:t xml:space="preserve"> муниципального </w:t>
      </w:r>
      <w:r w:rsidR="00D222E1" w:rsidRPr="00D616E4">
        <w:rPr>
          <w:sz w:val="26"/>
          <w:szCs w:val="26"/>
        </w:rPr>
        <w:t>р</w:t>
      </w:r>
      <w:r w:rsidRPr="00D616E4">
        <w:rPr>
          <w:sz w:val="26"/>
          <w:szCs w:val="26"/>
        </w:rPr>
        <w:t xml:space="preserve">айона «Белгородский район» Белгородской области, </w:t>
      </w:r>
      <w:r w:rsidR="00371E17" w:rsidRPr="00D616E4">
        <w:rPr>
          <w:sz w:val="26"/>
          <w:szCs w:val="26"/>
        </w:rPr>
        <w:t xml:space="preserve">                    </w:t>
      </w:r>
      <w:r w:rsidRPr="00D616E4">
        <w:rPr>
          <w:sz w:val="26"/>
          <w:szCs w:val="26"/>
        </w:rPr>
        <w:t>в</w:t>
      </w:r>
      <w:r w:rsidR="00004F41" w:rsidRPr="00D616E4">
        <w:rPr>
          <w:sz w:val="26"/>
          <w:szCs w:val="26"/>
        </w:rPr>
        <w:t xml:space="preserve"> целях </w:t>
      </w:r>
      <w:r w:rsidR="00371E17" w:rsidRPr="00D616E4">
        <w:rPr>
          <w:sz w:val="26"/>
          <w:szCs w:val="26"/>
        </w:rPr>
        <w:t>расширения в Белгородском районе практики участия жителей населенных пунктов в решении вопросов местного значения</w:t>
      </w:r>
      <w:r w:rsidRPr="00D616E4">
        <w:rPr>
          <w:rFonts w:eastAsia="Calibri"/>
          <w:sz w:val="26"/>
          <w:szCs w:val="26"/>
        </w:rPr>
        <w:t>,</w:t>
      </w:r>
    </w:p>
    <w:p w:rsidR="00A76A3C" w:rsidRPr="00A6371F" w:rsidRDefault="00A76A3C" w:rsidP="00D616E4">
      <w:pPr>
        <w:ind w:firstLine="709"/>
        <w:jc w:val="both"/>
        <w:rPr>
          <w:rFonts w:eastAsia="Calibri"/>
          <w:sz w:val="16"/>
          <w:szCs w:val="16"/>
        </w:rPr>
      </w:pPr>
    </w:p>
    <w:p w:rsidR="00004F41" w:rsidRPr="00D616E4" w:rsidRDefault="00D436BB" w:rsidP="00D616E4">
      <w:pPr>
        <w:ind w:firstLine="709"/>
        <w:jc w:val="center"/>
        <w:rPr>
          <w:rFonts w:eastAsia="Calibri"/>
          <w:b/>
          <w:sz w:val="26"/>
          <w:szCs w:val="26"/>
        </w:rPr>
      </w:pPr>
      <w:r w:rsidRPr="00D616E4">
        <w:rPr>
          <w:rFonts w:eastAsia="Calibri"/>
          <w:b/>
          <w:sz w:val="26"/>
          <w:szCs w:val="26"/>
        </w:rPr>
        <w:t xml:space="preserve">Муниципальный совет </w:t>
      </w:r>
      <w:r w:rsidR="006744CC" w:rsidRPr="00D616E4">
        <w:rPr>
          <w:rFonts w:eastAsia="Calibri"/>
          <w:b/>
          <w:sz w:val="26"/>
          <w:szCs w:val="26"/>
        </w:rPr>
        <w:t xml:space="preserve">Белгородского района </w:t>
      </w:r>
      <w:r w:rsidRPr="00D616E4">
        <w:rPr>
          <w:rFonts w:eastAsia="Calibri"/>
          <w:b/>
          <w:sz w:val="26"/>
          <w:szCs w:val="26"/>
        </w:rPr>
        <w:t>р</w:t>
      </w:r>
      <w:r w:rsidR="00DE7AAA" w:rsidRPr="00D616E4">
        <w:rPr>
          <w:rFonts w:eastAsia="Calibri"/>
          <w:b/>
          <w:sz w:val="26"/>
          <w:szCs w:val="26"/>
        </w:rPr>
        <w:t xml:space="preserve"> </w:t>
      </w:r>
      <w:r w:rsidRPr="00D616E4">
        <w:rPr>
          <w:rFonts w:eastAsia="Calibri"/>
          <w:b/>
          <w:sz w:val="26"/>
          <w:szCs w:val="26"/>
        </w:rPr>
        <w:t>е</w:t>
      </w:r>
      <w:r w:rsidR="00DE7AAA" w:rsidRPr="00D616E4">
        <w:rPr>
          <w:rFonts w:eastAsia="Calibri"/>
          <w:b/>
          <w:sz w:val="26"/>
          <w:szCs w:val="26"/>
        </w:rPr>
        <w:t xml:space="preserve"> </w:t>
      </w:r>
      <w:r w:rsidRPr="00D616E4">
        <w:rPr>
          <w:rFonts w:eastAsia="Calibri"/>
          <w:b/>
          <w:sz w:val="26"/>
          <w:szCs w:val="26"/>
        </w:rPr>
        <w:t>ш</w:t>
      </w:r>
      <w:r w:rsidR="00DE7AAA" w:rsidRPr="00D616E4">
        <w:rPr>
          <w:rFonts w:eastAsia="Calibri"/>
          <w:b/>
          <w:sz w:val="26"/>
          <w:szCs w:val="26"/>
        </w:rPr>
        <w:t xml:space="preserve"> </w:t>
      </w:r>
      <w:r w:rsidRPr="00D616E4">
        <w:rPr>
          <w:rFonts w:eastAsia="Calibri"/>
          <w:b/>
          <w:sz w:val="26"/>
          <w:szCs w:val="26"/>
        </w:rPr>
        <w:t>и</w:t>
      </w:r>
      <w:r w:rsidR="00DE7AAA" w:rsidRPr="00D616E4">
        <w:rPr>
          <w:rFonts w:eastAsia="Calibri"/>
          <w:b/>
          <w:sz w:val="26"/>
          <w:szCs w:val="26"/>
        </w:rPr>
        <w:t xml:space="preserve"> </w:t>
      </w:r>
      <w:r w:rsidRPr="00D616E4">
        <w:rPr>
          <w:rFonts w:eastAsia="Calibri"/>
          <w:b/>
          <w:sz w:val="26"/>
          <w:szCs w:val="26"/>
        </w:rPr>
        <w:t>л</w:t>
      </w:r>
      <w:r w:rsidR="006744CC" w:rsidRPr="00D616E4">
        <w:rPr>
          <w:rFonts w:eastAsia="Calibri"/>
          <w:b/>
          <w:sz w:val="26"/>
          <w:szCs w:val="26"/>
        </w:rPr>
        <w:t>:</w:t>
      </w:r>
    </w:p>
    <w:p w:rsidR="00A76A3C" w:rsidRPr="00A6371F" w:rsidRDefault="00A76A3C" w:rsidP="00D616E4">
      <w:pPr>
        <w:ind w:firstLine="709"/>
        <w:jc w:val="both"/>
        <w:rPr>
          <w:b/>
          <w:sz w:val="16"/>
          <w:szCs w:val="16"/>
        </w:rPr>
      </w:pPr>
    </w:p>
    <w:p w:rsidR="00371E17" w:rsidRPr="000E149A" w:rsidRDefault="00933ECF" w:rsidP="00D616E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D616E4">
        <w:rPr>
          <w:sz w:val="26"/>
          <w:szCs w:val="26"/>
        </w:rPr>
        <w:t xml:space="preserve">1. </w:t>
      </w:r>
      <w:r w:rsidR="00371E17" w:rsidRPr="00D616E4">
        <w:rPr>
          <w:sz w:val="26"/>
          <w:szCs w:val="26"/>
        </w:rPr>
        <w:t xml:space="preserve">Установить, что для реализации инициативных проектов, выдвигаемых жителями населенных пунктов Белгородского района, реализация которых предполагается на территории (части территории) поселения, из бюджета </w:t>
      </w:r>
      <w:r w:rsidR="004F1761" w:rsidRPr="00D616E4">
        <w:rPr>
          <w:sz w:val="26"/>
          <w:szCs w:val="26"/>
        </w:rPr>
        <w:t>муниципального района «</w:t>
      </w:r>
      <w:r w:rsidR="00371E17" w:rsidRPr="00D616E4">
        <w:rPr>
          <w:sz w:val="26"/>
          <w:szCs w:val="26"/>
        </w:rPr>
        <w:t>Белгородск</w:t>
      </w:r>
      <w:r w:rsidR="004F1761" w:rsidRPr="00D616E4">
        <w:rPr>
          <w:sz w:val="26"/>
          <w:szCs w:val="26"/>
        </w:rPr>
        <w:t>ий</w:t>
      </w:r>
      <w:r w:rsidR="00371E17" w:rsidRPr="00D616E4">
        <w:rPr>
          <w:sz w:val="26"/>
          <w:szCs w:val="26"/>
        </w:rPr>
        <w:t xml:space="preserve"> район</w:t>
      </w:r>
      <w:r w:rsidR="004F1761" w:rsidRPr="00D616E4">
        <w:rPr>
          <w:sz w:val="26"/>
          <w:szCs w:val="26"/>
        </w:rPr>
        <w:t>» Белгородской области</w:t>
      </w:r>
      <w:r w:rsidR="00371E17" w:rsidRPr="00D616E4">
        <w:rPr>
          <w:sz w:val="26"/>
          <w:szCs w:val="26"/>
        </w:rPr>
        <w:t xml:space="preserve"> в целях финансовой поддержки </w:t>
      </w:r>
      <w:r w:rsidR="00802B9B" w:rsidRPr="00D616E4">
        <w:rPr>
          <w:sz w:val="26"/>
          <w:szCs w:val="26"/>
        </w:rPr>
        <w:t xml:space="preserve">бюджетам поселений Белгородского района </w:t>
      </w:r>
      <w:r w:rsidR="00371E17" w:rsidRPr="00D616E4">
        <w:rPr>
          <w:sz w:val="26"/>
          <w:szCs w:val="26"/>
        </w:rPr>
        <w:t>могут предоставляться межбюджетные трансферты в форме субсидий.</w:t>
      </w:r>
      <w:r w:rsidR="00600A19">
        <w:rPr>
          <w:sz w:val="26"/>
          <w:szCs w:val="26"/>
        </w:rPr>
        <w:t xml:space="preserve"> </w:t>
      </w:r>
      <w:r w:rsidR="008A712E" w:rsidRPr="000E149A">
        <w:rPr>
          <w:color w:val="000000" w:themeColor="text1"/>
          <w:sz w:val="26"/>
          <w:szCs w:val="26"/>
        </w:rPr>
        <w:t>Порядок предоставления субсидий устанавливается А</w:t>
      </w:r>
      <w:r w:rsidR="000E149A" w:rsidRPr="000E149A">
        <w:rPr>
          <w:color w:val="000000" w:themeColor="text1"/>
          <w:sz w:val="26"/>
          <w:szCs w:val="26"/>
        </w:rPr>
        <w:t xml:space="preserve">дминистрацией </w:t>
      </w:r>
      <w:r w:rsidR="008A712E" w:rsidRPr="000E149A">
        <w:rPr>
          <w:color w:val="000000" w:themeColor="text1"/>
          <w:sz w:val="26"/>
          <w:szCs w:val="26"/>
        </w:rPr>
        <w:t>Б</w:t>
      </w:r>
      <w:r w:rsidR="000E149A" w:rsidRPr="000E149A">
        <w:rPr>
          <w:color w:val="000000" w:themeColor="text1"/>
          <w:sz w:val="26"/>
          <w:szCs w:val="26"/>
        </w:rPr>
        <w:t>елгородского района</w:t>
      </w:r>
      <w:r w:rsidR="008A712E" w:rsidRPr="000E149A">
        <w:rPr>
          <w:color w:val="000000" w:themeColor="text1"/>
          <w:sz w:val="26"/>
          <w:szCs w:val="26"/>
        </w:rPr>
        <w:t>.</w:t>
      </w:r>
    </w:p>
    <w:p w:rsidR="00E0771B" w:rsidRPr="00D616E4" w:rsidRDefault="00E0771B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Объем субсидий, выделяемых из бюджета Белгородского района, составляет </w:t>
      </w:r>
      <w:r w:rsidRPr="000E149A">
        <w:rPr>
          <w:color w:val="000000" w:themeColor="text1"/>
          <w:sz w:val="26"/>
          <w:szCs w:val="26"/>
        </w:rPr>
        <w:t xml:space="preserve">95 процентов </w:t>
      </w:r>
      <w:r>
        <w:rPr>
          <w:sz w:val="26"/>
          <w:szCs w:val="26"/>
        </w:rPr>
        <w:t xml:space="preserve">от суммы денежных обязательств, необходимых на реализацию </w:t>
      </w:r>
      <w:r w:rsidR="001C4582">
        <w:rPr>
          <w:sz w:val="26"/>
          <w:szCs w:val="26"/>
        </w:rPr>
        <w:t>проекта</w:t>
      </w:r>
      <w:bookmarkStart w:id="0" w:name="_GoBack"/>
      <w:bookmarkEnd w:id="0"/>
      <w:r>
        <w:rPr>
          <w:sz w:val="26"/>
          <w:szCs w:val="26"/>
        </w:rPr>
        <w:t>.</w:t>
      </w:r>
    </w:p>
    <w:p w:rsidR="00371E17" w:rsidRPr="00D616E4" w:rsidRDefault="00371E17" w:rsidP="00D616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616E4">
        <w:rPr>
          <w:rFonts w:ascii="Times New Roman" w:hAnsi="Times New Roman" w:cs="Times New Roman"/>
          <w:b w:val="0"/>
          <w:sz w:val="26"/>
          <w:szCs w:val="26"/>
        </w:rPr>
        <w:t>2. Установить следующие требования к составу сведений, которые должны содержать инициативные проекты</w:t>
      </w:r>
      <w:r w:rsidR="00802B9B" w:rsidRPr="00D616E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F1761" w:rsidRPr="00D616E4">
        <w:rPr>
          <w:rFonts w:ascii="Times New Roman" w:hAnsi="Times New Roman" w:cs="Times New Roman"/>
          <w:b w:val="0"/>
          <w:sz w:val="26"/>
          <w:szCs w:val="26"/>
        </w:rPr>
        <w:t>выдвигаемые для получения финансовой поддержки за счет межбюджетных трансфертов из бюджета муниципального района «Белгородский район» Белгородской области</w:t>
      </w:r>
      <w:r w:rsidRPr="00D616E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1</w:t>
      </w:r>
      <w:r>
        <w:rPr>
          <w:sz w:val="26"/>
          <w:szCs w:val="26"/>
        </w:rPr>
        <w:t>. О</w:t>
      </w:r>
      <w:r w:rsidR="00371E17" w:rsidRPr="00D616E4">
        <w:rPr>
          <w:sz w:val="26"/>
          <w:szCs w:val="26"/>
        </w:rPr>
        <w:t xml:space="preserve">писание проблемы, решение которой имеет приоритетное значение </w:t>
      </w:r>
      <w:r>
        <w:rPr>
          <w:sz w:val="26"/>
          <w:szCs w:val="26"/>
        </w:rPr>
        <w:t xml:space="preserve">                              </w:t>
      </w:r>
      <w:r w:rsidR="00371E17" w:rsidRPr="00D616E4">
        <w:rPr>
          <w:sz w:val="26"/>
          <w:szCs w:val="26"/>
        </w:rPr>
        <w:t xml:space="preserve">для жителей </w:t>
      </w:r>
      <w:r w:rsidR="00C14306">
        <w:rPr>
          <w:sz w:val="26"/>
          <w:szCs w:val="26"/>
        </w:rPr>
        <w:t>поселения</w:t>
      </w:r>
      <w:r w:rsidR="00371E17" w:rsidRPr="00D616E4">
        <w:rPr>
          <w:sz w:val="26"/>
          <w:szCs w:val="26"/>
        </w:rPr>
        <w:t xml:space="preserve"> или его части;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371E17" w:rsidRPr="00D616E4">
        <w:rPr>
          <w:sz w:val="26"/>
          <w:szCs w:val="26"/>
        </w:rPr>
        <w:t>2</w:t>
      </w:r>
      <w:r>
        <w:rPr>
          <w:sz w:val="26"/>
          <w:szCs w:val="26"/>
        </w:rPr>
        <w:t>. О</w:t>
      </w:r>
      <w:r w:rsidR="00371E17" w:rsidRPr="00D616E4">
        <w:rPr>
          <w:sz w:val="26"/>
          <w:szCs w:val="26"/>
        </w:rPr>
        <w:t>боснование предложений по решению указанной проблемы;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3</w:t>
      </w:r>
      <w:r>
        <w:rPr>
          <w:sz w:val="26"/>
          <w:szCs w:val="26"/>
        </w:rPr>
        <w:t>. О</w:t>
      </w:r>
      <w:r w:rsidR="00371E17" w:rsidRPr="00D616E4">
        <w:rPr>
          <w:sz w:val="26"/>
          <w:szCs w:val="26"/>
        </w:rPr>
        <w:t>писание ожидаемого результата (ожидаемых результатов) реализации инициативного проекта;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4</w:t>
      </w:r>
      <w:r>
        <w:rPr>
          <w:sz w:val="26"/>
          <w:szCs w:val="26"/>
        </w:rPr>
        <w:t>. П</w:t>
      </w:r>
      <w:r w:rsidR="00371E17" w:rsidRPr="00D616E4">
        <w:rPr>
          <w:sz w:val="26"/>
          <w:szCs w:val="26"/>
        </w:rPr>
        <w:t>редварительный расчет необходимых расходов на реализацию инициативного проекта;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5</w:t>
      </w:r>
      <w:r>
        <w:rPr>
          <w:sz w:val="26"/>
          <w:szCs w:val="26"/>
        </w:rPr>
        <w:t>. П</w:t>
      </w:r>
      <w:r w:rsidR="00371E17" w:rsidRPr="00D616E4">
        <w:rPr>
          <w:sz w:val="26"/>
          <w:szCs w:val="26"/>
        </w:rPr>
        <w:t>ланируемые сроки реализации инициативного проекта;</w:t>
      </w:r>
    </w:p>
    <w:p w:rsidR="00371E17" w:rsidRPr="00D616E4" w:rsidRDefault="00D81959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6</w:t>
      </w:r>
      <w:r w:rsidR="00C14306">
        <w:rPr>
          <w:sz w:val="26"/>
          <w:szCs w:val="26"/>
        </w:rPr>
        <w:t>. С</w:t>
      </w:r>
      <w:r w:rsidR="00371E17" w:rsidRPr="00D616E4">
        <w:rPr>
          <w:sz w:val="26"/>
          <w:szCs w:val="26"/>
        </w:rPr>
        <w:t xml:space="preserve">ведения о планируемом (возможном) финансовом, имущественном </w:t>
      </w:r>
      <w:r w:rsidR="00C14306">
        <w:rPr>
          <w:sz w:val="26"/>
          <w:szCs w:val="26"/>
        </w:rPr>
        <w:t xml:space="preserve">                             </w:t>
      </w:r>
      <w:r w:rsidR="00371E17" w:rsidRPr="00D616E4">
        <w:rPr>
          <w:sz w:val="26"/>
          <w:szCs w:val="26"/>
        </w:rPr>
        <w:t>и (или) трудовом участии заинтересованных лиц в реализации данного проекта;</w:t>
      </w:r>
    </w:p>
    <w:p w:rsidR="00371E17" w:rsidRPr="00D616E4" w:rsidRDefault="00C14306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7</w:t>
      </w:r>
      <w:r>
        <w:rPr>
          <w:sz w:val="26"/>
          <w:szCs w:val="26"/>
        </w:rPr>
        <w:t>. У</w:t>
      </w:r>
      <w:r w:rsidR="00371E17" w:rsidRPr="00D616E4">
        <w:rPr>
          <w:sz w:val="26"/>
          <w:szCs w:val="26"/>
        </w:rPr>
        <w:t>казание на объем средств бюджета</w:t>
      </w:r>
      <w:r>
        <w:rPr>
          <w:sz w:val="26"/>
          <w:szCs w:val="26"/>
        </w:rPr>
        <w:t xml:space="preserve"> поселения</w:t>
      </w:r>
      <w:r w:rsidR="00371E17" w:rsidRPr="00D616E4">
        <w:rPr>
          <w:sz w:val="26"/>
          <w:szCs w:val="26"/>
        </w:rPr>
        <w:t xml:space="preserve"> в </w:t>
      </w:r>
      <w:proofErr w:type="gramStart"/>
      <w:r w:rsidR="00371E17" w:rsidRPr="00D616E4">
        <w:rPr>
          <w:sz w:val="26"/>
          <w:szCs w:val="26"/>
        </w:rPr>
        <w:t xml:space="preserve">случае,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       </w:t>
      </w:r>
      <w:r w:rsidR="00371E17" w:rsidRPr="00D616E4">
        <w:rPr>
          <w:sz w:val="26"/>
          <w:szCs w:val="26"/>
        </w:rPr>
        <w:t>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71E17" w:rsidRPr="00D616E4" w:rsidRDefault="00C14306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71E17" w:rsidRPr="00D616E4">
        <w:rPr>
          <w:sz w:val="26"/>
          <w:szCs w:val="26"/>
        </w:rPr>
        <w:t>8</w:t>
      </w:r>
      <w:r>
        <w:rPr>
          <w:sz w:val="26"/>
          <w:szCs w:val="26"/>
        </w:rPr>
        <w:t>. У</w:t>
      </w:r>
      <w:r w:rsidR="00371E17" w:rsidRPr="00D616E4">
        <w:rPr>
          <w:sz w:val="26"/>
          <w:szCs w:val="26"/>
        </w:rPr>
        <w:t xml:space="preserve">казание на территорию </w:t>
      </w:r>
      <w:r>
        <w:rPr>
          <w:sz w:val="26"/>
          <w:szCs w:val="26"/>
        </w:rPr>
        <w:t>поселения</w:t>
      </w:r>
      <w:r w:rsidR="00371E17" w:rsidRPr="00D616E4">
        <w:rPr>
          <w:sz w:val="26"/>
          <w:szCs w:val="26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</w:t>
      </w:r>
      <w:r>
        <w:rPr>
          <w:sz w:val="26"/>
          <w:szCs w:val="26"/>
        </w:rPr>
        <w:t>поселения.</w:t>
      </w:r>
    </w:p>
    <w:p w:rsidR="00371E17" w:rsidRDefault="00371E17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 xml:space="preserve">3. Инициативный проект подлежит направлению администрацией </w:t>
      </w:r>
      <w:r w:rsidR="004F1761" w:rsidRPr="00D616E4">
        <w:rPr>
          <w:sz w:val="26"/>
          <w:szCs w:val="26"/>
        </w:rPr>
        <w:t xml:space="preserve">поселения                        </w:t>
      </w:r>
      <w:r w:rsidRPr="00D616E4">
        <w:rPr>
          <w:sz w:val="26"/>
          <w:szCs w:val="26"/>
        </w:rPr>
        <w:t xml:space="preserve">на основании ее решения в </w:t>
      </w:r>
      <w:r w:rsidR="004F1761" w:rsidRPr="00D616E4">
        <w:rPr>
          <w:sz w:val="26"/>
          <w:szCs w:val="26"/>
        </w:rPr>
        <w:t>администрацию Белгородского района</w:t>
      </w:r>
      <w:r w:rsidRPr="00D616E4">
        <w:rPr>
          <w:sz w:val="26"/>
          <w:szCs w:val="26"/>
        </w:rPr>
        <w:t xml:space="preserve">. Предельный срок направления инициативного проекта на </w:t>
      </w:r>
      <w:r w:rsidR="004F1761" w:rsidRPr="00D616E4">
        <w:rPr>
          <w:sz w:val="26"/>
          <w:szCs w:val="26"/>
        </w:rPr>
        <w:t xml:space="preserve">очередной финансовый год </w:t>
      </w:r>
      <w:r w:rsidRPr="00D616E4">
        <w:rPr>
          <w:sz w:val="26"/>
          <w:szCs w:val="26"/>
        </w:rPr>
        <w:t xml:space="preserve">- до 1 </w:t>
      </w:r>
      <w:r w:rsidR="004F1761" w:rsidRPr="00D616E4">
        <w:rPr>
          <w:sz w:val="26"/>
          <w:szCs w:val="26"/>
        </w:rPr>
        <w:t>сентября</w:t>
      </w:r>
      <w:r w:rsidRPr="00D616E4">
        <w:rPr>
          <w:sz w:val="26"/>
          <w:szCs w:val="26"/>
        </w:rPr>
        <w:t xml:space="preserve"> текущего года.</w:t>
      </w:r>
    </w:p>
    <w:p w:rsidR="00D80EC4" w:rsidRPr="00D616E4" w:rsidRDefault="00D80EC4" w:rsidP="00D616E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инициативных проектов в 2021 году предельный срок направления инициативных проектов - до 30 марта 2021 года.</w:t>
      </w:r>
    </w:p>
    <w:p w:rsidR="00C14306" w:rsidRDefault="00371E17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 xml:space="preserve">Для рассмотрения и принятия решения по инициативным проектам </w:t>
      </w:r>
      <w:r w:rsidR="004F1761" w:rsidRPr="00D616E4">
        <w:rPr>
          <w:sz w:val="26"/>
          <w:szCs w:val="26"/>
        </w:rPr>
        <w:t xml:space="preserve">администрацией Белгородского района </w:t>
      </w:r>
      <w:r w:rsidRPr="00D616E4">
        <w:rPr>
          <w:sz w:val="26"/>
          <w:szCs w:val="26"/>
        </w:rPr>
        <w:t xml:space="preserve">создается межведомственная комиссия по проведению конкурсного отбора инициативных проектов (далее - комиссия). Председателем комиссии является </w:t>
      </w:r>
      <w:r w:rsidR="004F1761" w:rsidRPr="00D616E4">
        <w:rPr>
          <w:sz w:val="26"/>
          <w:szCs w:val="26"/>
        </w:rPr>
        <w:t>глава администрации Белгородского района</w:t>
      </w:r>
      <w:r w:rsidRPr="00D616E4">
        <w:rPr>
          <w:sz w:val="26"/>
          <w:szCs w:val="26"/>
        </w:rPr>
        <w:t xml:space="preserve">, заместителем председателя комиссии - председатель </w:t>
      </w:r>
      <w:r w:rsidR="004F1761" w:rsidRPr="00D616E4">
        <w:rPr>
          <w:sz w:val="26"/>
          <w:szCs w:val="26"/>
        </w:rPr>
        <w:t>Муниципального совета Белгородского района</w:t>
      </w:r>
      <w:r w:rsidRPr="00D616E4">
        <w:rPr>
          <w:sz w:val="26"/>
          <w:szCs w:val="26"/>
        </w:rPr>
        <w:t>. В состав комиссии входят представители органов исполнительной власти Белгородско</w:t>
      </w:r>
      <w:r w:rsidR="004F1761" w:rsidRPr="00D616E4">
        <w:rPr>
          <w:sz w:val="26"/>
          <w:szCs w:val="26"/>
        </w:rPr>
        <w:t>го</w:t>
      </w:r>
      <w:r w:rsidRPr="00D616E4">
        <w:rPr>
          <w:sz w:val="26"/>
          <w:szCs w:val="26"/>
        </w:rPr>
        <w:t xml:space="preserve"> </w:t>
      </w:r>
      <w:r w:rsidR="004F1761" w:rsidRPr="00D616E4">
        <w:rPr>
          <w:sz w:val="26"/>
          <w:szCs w:val="26"/>
        </w:rPr>
        <w:t>района</w:t>
      </w:r>
      <w:r w:rsidRPr="00D616E4">
        <w:rPr>
          <w:sz w:val="26"/>
          <w:szCs w:val="26"/>
        </w:rPr>
        <w:t xml:space="preserve">, </w:t>
      </w:r>
      <w:r w:rsidR="004F1761" w:rsidRPr="00D616E4">
        <w:rPr>
          <w:sz w:val="26"/>
          <w:szCs w:val="26"/>
        </w:rPr>
        <w:t>члены Муниципального совета Белгородского района</w:t>
      </w:r>
      <w:r w:rsidR="00C14306">
        <w:rPr>
          <w:sz w:val="26"/>
          <w:szCs w:val="26"/>
        </w:rPr>
        <w:t>, представители общественных организаций</w:t>
      </w:r>
      <w:r w:rsidRPr="00D616E4">
        <w:rPr>
          <w:sz w:val="26"/>
          <w:szCs w:val="26"/>
        </w:rPr>
        <w:t xml:space="preserve">. Половина </w:t>
      </w:r>
      <w:r w:rsidR="00C14306">
        <w:rPr>
          <w:sz w:val="26"/>
          <w:szCs w:val="26"/>
        </w:rPr>
        <w:t xml:space="preserve">                              </w:t>
      </w:r>
      <w:r w:rsidRPr="00D616E4">
        <w:rPr>
          <w:sz w:val="26"/>
          <w:szCs w:val="26"/>
        </w:rPr>
        <w:t xml:space="preserve">от общего числа членов комиссии назначается на основе предложений </w:t>
      </w:r>
      <w:r w:rsidR="004F1761" w:rsidRPr="00D616E4">
        <w:rPr>
          <w:sz w:val="26"/>
          <w:szCs w:val="26"/>
        </w:rPr>
        <w:t xml:space="preserve">Муниципального совета </w:t>
      </w:r>
      <w:r w:rsidRPr="00D616E4">
        <w:rPr>
          <w:sz w:val="26"/>
          <w:szCs w:val="26"/>
        </w:rPr>
        <w:t>Белгородско</w:t>
      </w:r>
      <w:r w:rsidR="004F1761" w:rsidRPr="00D616E4">
        <w:rPr>
          <w:sz w:val="26"/>
          <w:szCs w:val="26"/>
        </w:rPr>
        <w:t>го</w:t>
      </w:r>
      <w:r w:rsidRPr="00D616E4">
        <w:rPr>
          <w:sz w:val="26"/>
          <w:szCs w:val="26"/>
        </w:rPr>
        <w:t xml:space="preserve"> </w:t>
      </w:r>
      <w:r w:rsidR="004F1761" w:rsidRPr="00D616E4">
        <w:rPr>
          <w:sz w:val="26"/>
          <w:szCs w:val="26"/>
        </w:rPr>
        <w:t>района</w:t>
      </w:r>
      <w:r w:rsidRPr="00D616E4">
        <w:rPr>
          <w:sz w:val="26"/>
          <w:szCs w:val="26"/>
        </w:rPr>
        <w:t xml:space="preserve">. 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4</w:t>
      </w:r>
      <w:r w:rsidR="00371E17" w:rsidRPr="00D616E4">
        <w:rPr>
          <w:sz w:val="26"/>
          <w:szCs w:val="26"/>
        </w:rPr>
        <w:t xml:space="preserve">. Инициативный проект подлежит обязательному рассмотрению комиссией </w:t>
      </w:r>
      <w:r w:rsidR="00C14306">
        <w:rPr>
          <w:sz w:val="26"/>
          <w:szCs w:val="26"/>
        </w:rPr>
        <w:t xml:space="preserve">                    </w:t>
      </w:r>
      <w:r w:rsidR="00371E17" w:rsidRPr="00D616E4">
        <w:rPr>
          <w:sz w:val="26"/>
          <w:szCs w:val="26"/>
        </w:rPr>
        <w:t xml:space="preserve">в течение 30 календарных дней со дня окончания срока, предусмотренного </w:t>
      </w:r>
      <w:r w:rsidRPr="00D616E4">
        <w:rPr>
          <w:sz w:val="26"/>
          <w:szCs w:val="26"/>
        </w:rPr>
        <w:t xml:space="preserve">пунктом </w:t>
      </w:r>
      <w:r w:rsidR="00C14306">
        <w:rPr>
          <w:sz w:val="26"/>
          <w:szCs w:val="26"/>
        </w:rPr>
        <w:t xml:space="preserve">                   </w:t>
      </w:r>
      <w:r w:rsidRPr="00D616E4">
        <w:rPr>
          <w:sz w:val="26"/>
          <w:szCs w:val="26"/>
        </w:rPr>
        <w:t>3 настоящего решения.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5</w:t>
      </w:r>
      <w:r w:rsidR="00371E17" w:rsidRPr="00D616E4">
        <w:rPr>
          <w:sz w:val="26"/>
          <w:szCs w:val="26"/>
        </w:rPr>
        <w:t>. Комиссия по результатам рассмотрения инициативного проекта принимает одно из следующих решений: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5.</w:t>
      </w:r>
      <w:r w:rsidR="00371E17" w:rsidRPr="00D616E4">
        <w:rPr>
          <w:sz w:val="26"/>
          <w:szCs w:val="26"/>
        </w:rPr>
        <w:t>1</w:t>
      </w:r>
      <w:r w:rsidRPr="00D616E4">
        <w:rPr>
          <w:sz w:val="26"/>
          <w:szCs w:val="26"/>
        </w:rPr>
        <w:t>. П</w:t>
      </w:r>
      <w:r w:rsidR="00371E17" w:rsidRPr="00D616E4">
        <w:rPr>
          <w:sz w:val="26"/>
          <w:szCs w:val="26"/>
        </w:rPr>
        <w:t>оддержать инициативный проект;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5.2.</w:t>
      </w:r>
      <w:r w:rsidR="00371E17" w:rsidRPr="00D616E4">
        <w:rPr>
          <w:sz w:val="26"/>
          <w:szCs w:val="26"/>
        </w:rPr>
        <w:t xml:space="preserve"> </w:t>
      </w:r>
      <w:r w:rsidRPr="00D616E4">
        <w:rPr>
          <w:sz w:val="26"/>
          <w:szCs w:val="26"/>
        </w:rPr>
        <w:t>О</w:t>
      </w:r>
      <w:r w:rsidR="00371E17" w:rsidRPr="00D616E4">
        <w:rPr>
          <w:sz w:val="26"/>
          <w:szCs w:val="26"/>
        </w:rPr>
        <w:t>тказать в поддержке инициативного проекта и вернуть его инициаторам проекта с указанием причин отказа в поддержке инициативного проекта;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5.</w:t>
      </w:r>
      <w:r w:rsidR="00371E17" w:rsidRPr="00D616E4">
        <w:rPr>
          <w:sz w:val="26"/>
          <w:szCs w:val="26"/>
        </w:rPr>
        <w:t>3</w:t>
      </w:r>
      <w:r w:rsidRPr="00D616E4">
        <w:rPr>
          <w:sz w:val="26"/>
          <w:szCs w:val="26"/>
        </w:rPr>
        <w:t>. Н</w:t>
      </w:r>
      <w:r w:rsidR="00371E17" w:rsidRPr="00D616E4">
        <w:rPr>
          <w:sz w:val="26"/>
          <w:szCs w:val="26"/>
        </w:rPr>
        <w:t xml:space="preserve">аправить на доработку в соответствии с </w:t>
      </w:r>
      <w:hyperlink w:anchor="Par50" w:tooltip="5. Комиссия вправе, а в случае, предусмотренном пунктом 5 части 4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" w:history="1">
        <w:r w:rsidR="00371E17" w:rsidRPr="00D616E4">
          <w:rPr>
            <w:sz w:val="26"/>
            <w:szCs w:val="26"/>
          </w:rPr>
          <w:t xml:space="preserve">частью </w:t>
        </w:r>
        <w:r w:rsidRPr="00D616E4">
          <w:rPr>
            <w:sz w:val="26"/>
            <w:szCs w:val="26"/>
          </w:rPr>
          <w:t>6.</w:t>
        </w:r>
        <w:r w:rsidR="00371E17" w:rsidRPr="00D616E4">
          <w:rPr>
            <w:sz w:val="26"/>
            <w:szCs w:val="26"/>
          </w:rPr>
          <w:t>5</w:t>
        </w:r>
      </w:hyperlink>
      <w:r w:rsidR="00371E17" w:rsidRPr="00D616E4">
        <w:rPr>
          <w:sz w:val="26"/>
          <w:szCs w:val="26"/>
        </w:rPr>
        <w:t xml:space="preserve"> </w:t>
      </w:r>
      <w:r w:rsidRPr="00D616E4">
        <w:rPr>
          <w:sz w:val="26"/>
          <w:szCs w:val="26"/>
        </w:rPr>
        <w:t>пункта 6 решения.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 xml:space="preserve">6. </w:t>
      </w:r>
      <w:r w:rsidR="00371E17" w:rsidRPr="00D616E4">
        <w:rPr>
          <w:sz w:val="26"/>
          <w:szCs w:val="26"/>
        </w:rPr>
        <w:t>Комиссия принимает решение об отказе в поддержке инициативного проекта в одном из следующих случаев: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1</w:t>
      </w:r>
      <w:r w:rsidRPr="00D616E4">
        <w:rPr>
          <w:sz w:val="26"/>
          <w:szCs w:val="26"/>
        </w:rPr>
        <w:t>.</w:t>
      </w:r>
      <w:r w:rsidR="00371E17" w:rsidRPr="00D616E4">
        <w:rPr>
          <w:sz w:val="26"/>
          <w:szCs w:val="26"/>
        </w:rPr>
        <w:t xml:space="preserve"> </w:t>
      </w:r>
      <w:r w:rsidRPr="00D616E4">
        <w:rPr>
          <w:sz w:val="26"/>
          <w:szCs w:val="26"/>
        </w:rPr>
        <w:t>Н</w:t>
      </w:r>
      <w:r w:rsidR="00371E17" w:rsidRPr="00D616E4">
        <w:rPr>
          <w:sz w:val="26"/>
          <w:szCs w:val="26"/>
        </w:rPr>
        <w:t>есоблюдение установленного порядка внесения инициативного проекта и его рассмотрения;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6.2. Н</w:t>
      </w:r>
      <w:r w:rsidR="00371E17" w:rsidRPr="00D616E4">
        <w:rPr>
          <w:sz w:val="26"/>
          <w:szCs w:val="26"/>
        </w:rPr>
        <w:t xml:space="preserve">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Белгородской области, </w:t>
      </w:r>
      <w:r w:rsidR="00893D26" w:rsidRPr="00D616E4">
        <w:rPr>
          <w:sz w:val="26"/>
          <w:szCs w:val="26"/>
        </w:rPr>
        <w:t>нормативны</w:t>
      </w:r>
      <w:r w:rsidR="00C14306">
        <w:rPr>
          <w:sz w:val="26"/>
          <w:szCs w:val="26"/>
        </w:rPr>
        <w:t>х</w:t>
      </w:r>
      <w:r w:rsidR="00893D26" w:rsidRPr="00D616E4">
        <w:rPr>
          <w:sz w:val="26"/>
          <w:szCs w:val="26"/>
        </w:rPr>
        <w:t xml:space="preserve"> правовы</w:t>
      </w:r>
      <w:r w:rsidR="00C14306">
        <w:rPr>
          <w:sz w:val="26"/>
          <w:szCs w:val="26"/>
        </w:rPr>
        <w:t xml:space="preserve">х актов </w:t>
      </w:r>
      <w:r w:rsidR="00893D26" w:rsidRPr="00D616E4">
        <w:rPr>
          <w:sz w:val="26"/>
          <w:szCs w:val="26"/>
        </w:rPr>
        <w:t xml:space="preserve">Белгородского района, </w:t>
      </w:r>
      <w:r w:rsidR="00371E17" w:rsidRPr="00D616E4">
        <w:rPr>
          <w:sz w:val="26"/>
          <w:szCs w:val="26"/>
        </w:rPr>
        <w:t>устав</w:t>
      </w:r>
      <w:r w:rsidR="00C14306">
        <w:rPr>
          <w:sz w:val="26"/>
          <w:szCs w:val="26"/>
        </w:rPr>
        <w:t>а</w:t>
      </w:r>
      <w:r w:rsidR="00371E17" w:rsidRPr="00D616E4">
        <w:rPr>
          <w:sz w:val="26"/>
          <w:szCs w:val="26"/>
        </w:rPr>
        <w:t xml:space="preserve"> </w:t>
      </w:r>
      <w:r w:rsidR="00893D26" w:rsidRPr="00D616E4">
        <w:rPr>
          <w:sz w:val="26"/>
          <w:szCs w:val="26"/>
        </w:rPr>
        <w:t>поселения Белгородского района</w:t>
      </w:r>
      <w:r w:rsidR="00371E17" w:rsidRPr="00D616E4">
        <w:rPr>
          <w:sz w:val="26"/>
          <w:szCs w:val="26"/>
        </w:rPr>
        <w:t>;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3</w:t>
      </w:r>
      <w:r w:rsidRPr="00D616E4">
        <w:rPr>
          <w:sz w:val="26"/>
          <w:szCs w:val="26"/>
        </w:rPr>
        <w:t>. Н</w:t>
      </w:r>
      <w:r w:rsidR="00371E17" w:rsidRPr="00D616E4">
        <w:rPr>
          <w:sz w:val="26"/>
          <w:szCs w:val="26"/>
        </w:rPr>
        <w:t xml:space="preserve">евозможность реализации инициативного проекта ввиду отсутствия у </w:t>
      </w:r>
      <w:r w:rsidR="00371E17" w:rsidRPr="00D616E4">
        <w:rPr>
          <w:sz w:val="26"/>
          <w:szCs w:val="26"/>
        </w:rPr>
        <w:lastRenderedPageBreak/>
        <w:t xml:space="preserve">органов местного самоуправления </w:t>
      </w:r>
      <w:r w:rsidR="00893D26" w:rsidRPr="00D616E4">
        <w:rPr>
          <w:sz w:val="26"/>
          <w:szCs w:val="26"/>
        </w:rPr>
        <w:t xml:space="preserve">поселений </w:t>
      </w:r>
      <w:r w:rsidR="00371E17" w:rsidRPr="00D616E4">
        <w:rPr>
          <w:sz w:val="26"/>
          <w:szCs w:val="26"/>
        </w:rPr>
        <w:t>необходимых полномочий и прав;</w:t>
      </w:r>
    </w:p>
    <w:p w:rsidR="00371E17" w:rsidRPr="00D616E4" w:rsidRDefault="004F1761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4</w:t>
      </w:r>
      <w:r w:rsidRPr="00D616E4">
        <w:rPr>
          <w:sz w:val="26"/>
          <w:szCs w:val="26"/>
        </w:rPr>
        <w:t>. О</w:t>
      </w:r>
      <w:r w:rsidR="00371E17" w:rsidRPr="00D616E4">
        <w:rPr>
          <w:sz w:val="26"/>
          <w:szCs w:val="26"/>
        </w:rPr>
        <w:t>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1E17" w:rsidRPr="00D616E4" w:rsidRDefault="00893D26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5</w:t>
      </w:r>
      <w:r w:rsidRPr="00D616E4">
        <w:rPr>
          <w:sz w:val="26"/>
          <w:szCs w:val="26"/>
        </w:rPr>
        <w:t>. Н</w:t>
      </w:r>
      <w:r w:rsidR="00371E17" w:rsidRPr="00D616E4">
        <w:rPr>
          <w:sz w:val="26"/>
          <w:szCs w:val="26"/>
        </w:rPr>
        <w:t>аличие возможности решения описанной в инициативном проекте проблемы более эффективным способом;</w:t>
      </w:r>
    </w:p>
    <w:p w:rsidR="00371E17" w:rsidRPr="00D616E4" w:rsidRDefault="00893D26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6</w:t>
      </w:r>
      <w:r w:rsidRPr="00D616E4">
        <w:rPr>
          <w:sz w:val="26"/>
          <w:szCs w:val="26"/>
        </w:rPr>
        <w:t>. Н</w:t>
      </w:r>
      <w:r w:rsidR="00371E17" w:rsidRPr="00D616E4">
        <w:rPr>
          <w:sz w:val="26"/>
          <w:szCs w:val="26"/>
        </w:rPr>
        <w:t xml:space="preserve">аличие мероприятия, в целях реализации которого подготовлен инициативный проект, в </w:t>
      </w:r>
      <w:r w:rsidRPr="00D616E4">
        <w:rPr>
          <w:sz w:val="26"/>
          <w:szCs w:val="26"/>
        </w:rPr>
        <w:t xml:space="preserve">муниципальных </w:t>
      </w:r>
      <w:r w:rsidR="00371E17" w:rsidRPr="00D616E4">
        <w:rPr>
          <w:sz w:val="26"/>
          <w:szCs w:val="26"/>
        </w:rPr>
        <w:t>программах Белгородско</w:t>
      </w:r>
      <w:r w:rsidRPr="00D616E4">
        <w:rPr>
          <w:sz w:val="26"/>
          <w:szCs w:val="26"/>
        </w:rPr>
        <w:t>го</w:t>
      </w:r>
      <w:r w:rsidR="00371E17" w:rsidRPr="00D616E4">
        <w:rPr>
          <w:sz w:val="26"/>
          <w:szCs w:val="26"/>
        </w:rPr>
        <w:t xml:space="preserve"> </w:t>
      </w:r>
      <w:r w:rsidRPr="00D616E4">
        <w:rPr>
          <w:sz w:val="26"/>
          <w:szCs w:val="26"/>
        </w:rPr>
        <w:t xml:space="preserve">района </w:t>
      </w:r>
      <w:r w:rsidR="00D616E4" w:rsidRPr="00D616E4">
        <w:rPr>
          <w:sz w:val="26"/>
          <w:szCs w:val="26"/>
        </w:rPr>
        <w:t xml:space="preserve">                                  </w:t>
      </w:r>
      <w:r w:rsidR="00371E17" w:rsidRPr="00D616E4">
        <w:rPr>
          <w:sz w:val="26"/>
          <w:szCs w:val="26"/>
        </w:rPr>
        <w:t>на текущий год;</w:t>
      </w:r>
    </w:p>
    <w:p w:rsidR="00893D26" w:rsidRPr="00D616E4" w:rsidRDefault="00893D26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7</w:t>
      </w:r>
      <w:r w:rsidRPr="00D616E4">
        <w:rPr>
          <w:sz w:val="26"/>
          <w:szCs w:val="26"/>
        </w:rPr>
        <w:t>. П</w:t>
      </w:r>
      <w:r w:rsidR="00371E17" w:rsidRPr="00D616E4">
        <w:rPr>
          <w:sz w:val="26"/>
          <w:szCs w:val="26"/>
        </w:rPr>
        <w:t xml:space="preserve">ризнание инициативного проекта не прошедшим конкурсный отбор </w:t>
      </w:r>
      <w:r w:rsidR="00D616E4" w:rsidRPr="00D616E4">
        <w:rPr>
          <w:sz w:val="26"/>
          <w:szCs w:val="26"/>
        </w:rPr>
        <w:t xml:space="preserve">                           </w:t>
      </w:r>
      <w:r w:rsidR="00371E17" w:rsidRPr="00D616E4">
        <w:rPr>
          <w:sz w:val="26"/>
          <w:szCs w:val="26"/>
        </w:rPr>
        <w:t xml:space="preserve">в соответствии с </w:t>
      </w:r>
      <w:r w:rsidRPr="00D616E4">
        <w:rPr>
          <w:sz w:val="26"/>
          <w:szCs w:val="26"/>
        </w:rPr>
        <w:t xml:space="preserve">пунктом </w:t>
      </w:r>
      <w:r w:rsidR="00D616E4" w:rsidRPr="00D616E4">
        <w:rPr>
          <w:sz w:val="26"/>
          <w:szCs w:val="26"/>
        </w:rPr>
        <w:t>8</w:t>
      </w:r>
      <w:r w:rsidRPr="00D616E4">
        <w:rPr>
          <w:sz w:val="26"/>
          <w:szCs w:val="26"/>
        </w:rPr>
        <w:t xml:space="preserve"> решения. </w:t>
      </w:r>
      <w:bookmarkStart w:id="1" w:name="Par50"/>
      <w:bookmarkEnd w:id="1"/>
    </w:p>
    <w:p w:rsidR="00371E17" w:rsidRPr="00D616E4" w:rsidRDefault="00D616E4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7</w:t>
      </w:r>
      <w:r w:rsidR="00371E17" w:rsidRPr="00D616E4">
        <w:rPr>
          <w:sz w:val="26"/>
          <w:szCs w:val="26"/>
        </w:rPr>
        <w:t xml:space="preserve">. Комиссия вправе, а в случае, предусмотренном </w:t>
      </w:r>
      <w:r w:rsidRPr="00D616E4">
        <w:rPr>
          <w:sz w:val="26"/>
          <w:szCs w:val="26"/>
        </w:rPr>
        <w:t>частью</w:t>
      </w:r>
      <w:r w:rsidR="00371E17" w:rsidRPr="00D616E4">
        <w:rPr>
          <w:sz w:val="26"/>
          <w:szCs w:val="26"/>
        </w:rPr>
        <w:t xml:space="preserve"> </w:t>
      </w:r>
      <w:r w:rsidRPr="00D616E4">
        <w:rPr>
          <w:sz w:val="26"/>
          <w:szCs w:val="26"/>
        </w:rPr>
        <w:t>6.</w:t>
      </w:r>
      <w:r w:rsidR="00371E17" w:rsidRPr="00D616E4">
        <w:rPr>
          <w:sz w:val="26"/>
          <w:szCs w:val="26"/>
        </w:rPr>
        <w:t>5</w:t>
      </w:r>
      <w:r w:rsidRPr="00D616E4">
        <w:rPr>
          <w:sz w:val="26"/>
          <w:szCs w:val="26"/>
        </w:rPr>
        <w:t>. пункта 6 решения</w:t>
      </w:r>
      <w:r w:rsidR="00371E17" w:rsidRPr="00D616E4">
        <w:rPr>
          <w:sz w:val="26"/>
          <w:szCs w:val="26"/>
        </w:rPr>
        <w:t>, обязана предложить инициаторам проекта совместно доработать инициативный проект</w:t>
      </w:r>
      <w:r w:rsidRPr="00D616E4">
        <w:rPr>
          <w:sz w:val="26"/>
          <w:szCs w:val="26"/>
        </w:rPr>
        <w:t>.</w:t>
      </w:r>
    </w:p>
    <w:p w:rsidR="00371E17" w:rsidRPr="00D616E4" w:rsidRDefault="00D616E4" w:rsidP="00D616E4">
      <w:pPr>
        <w:pStyle w:val="ConsPlusNormal"/>
        <w:ind w:firstLine="709"/>
        <w:jc w:val="both"/>
        <w:rPr>
          <w:sz w:val="26"/>
          <w:szCs w:val="26"/>
        </w:rPr>
      </w:pPr>
      <w:bookmarkStart w:id="2" w:name="Par52"/>
      <w:bookmarkEnd w:id="2"/>
      <w:r w:rsidRPr="00D616E4">
        <w:rPr>
          <w:sz w:val="26"/>
          <w:szCs w:val="26"/>
        </w:rPr>
        <w:t>8</w:t>
      </w:r>
      <w:r w:rsidR="00371E17" w:rsidRPr="00D616E4">
        <w:rPr>
          <w:sz w:val="26"/>
          <w:szCs w:val="26"/>
        </w:rPr>
        <w:t xml:space="preserve">. Конкурсный отбор инициативных проектов проводится комиссией </w:t>
      </w:r>
      <w:r w:rsidRPr="00D616E4">
        <w:rPr>
          <w:sz w:val="26"/>
          <w:szCs w:val="26"/>
        </w:rPr>
        <w:t xml:space="preserve">                                  </w:t>
      </w:r>
      <w:r w:rsidR="00371E17" w:rsidRPr="00D616E4">
        <w:rPr>
          <w:sz w:val="26"/>
          <w:szCs w:val="26"/>
        </w:rPr>
        <w:t>на основании следующих критериев:</w:t>
      </w:r>
    </w:p>
    <w:p w:rsidR="00371E17" w:rsidRPr="00D616E4" w:rsidRDefault="00371E17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1) актуальность и социальная значимость инициативного проекта;</w:t>
      </w:r>
    </w:p>
    <w:p w:rsidR="00371E17" w:rsidRPr="00D616E4" w:rsidRDefault="00371E17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 xml:space="preserve">2) количество жителей </w:t>
      </w:r>
      <w:r w:rsidR="00D616E4" w:rsidRPr="00D616E4">
        <w:rPr>
          <w:sz w:val="26"/>
          <w:szCs w:val="26"/>
        </w:rPr>
        <w:t xml:space="preserve">поселения или </w:t>
      </w:r>
      <w:r w:rsidRPr="00D616E4">
        <w:rPr>
          <w:sz w:val="26"/>
          <w:szCs w:val="26"/>
        </w:rPr>
        <w:t>его части, заинтересованных в реализации инициативного проекта;</w:t>
      </w:r>
    </w:p>
    <w:p w:rsidR="00371E17" w:rsidRPr="00D616E4" w:rsidRDefault="00371E17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3) наличие мероприятия, в целях реализации которого подготовлен инициативный проект, в перечне наказов избирателей кандидатам в депутаты Белгородской областной Думы, утвержденном постановлением Белгородской областной Думы, в перечне наказов избирателей кандидатам на должность Г</w:t>
      </w:r>
      <w:r w:rsidR="00D616E4" w:rsidRPr="00D616E4">
        <w:rPr>
          <w:sz w:val="26"/>
          <w:szCs w:val="26"/>
        </w:rPr>
        <w:t>убернатора Белгородской области, а также в перечне наказов избирателей кандидатам в депутаты представительных органов городских и сельских поселений Белгородского района.</w:t>
      </w:r>
    </w:p>
    <w:p w:rsidR="00371E17" w:rsidRPr="00D616E4" w:rsidRDefault="00D616E4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>9</w:t>
      </w:r>
      <w:r w:rsidR="00371E17" w:rsidRPr="00D616E4">
        <w:rPr>
          <w:sz w:val="26"/>
          <w:szCs w:val="26"/>
        </w:rPr>
        <w:t xml:space="preserve">. Положение о комиссии и порядок рассмотрения комиссией инициативных проектов утверждаются постановлением </w:t>
      </w:r>
      <w:r w:rsidRPr="00D616E4">
        <w:rPr>
          <w:sz w:val="26"/>
          <w:szCs w:val="26"/>
        </w:rPr>
        <w:t>администрации Белгородского района</w:t>
      </w:r>
      <w:r w:rsidR="00371E17" w:rsidRPr="00D616E4">
        <w:rPr>
          <w:sz w:val="26"/>
          <w:szCs w:val="26"/>
        </w:rPr>
        <w:t>.</w:t>
      </w:r>
    </w:p>
    <w:p w:rsidR="00371E17" w:rsidRPr="00D616E4" w:rsidRDefault="00D616E4" w:rsidP="00D616E4">
      <w:pPr>
        <w:pStyle w:val="ConsPlusNormal"/>
        <w:ind w:firstLine="709"/>
        <w:jc w:val="both"/>
        <w:rPr>
          <w:sz w:val="26"/>
          <w:szCs w:val="26"/>
        </w:rPr>
      </w:pPr>
      <w:r w:rsidRPr="00D616E4">
        <w:rPr>
          <w:sz w:val="26"/>
          <w:szCs w:val="26"/>
        </w:rPr>
        <w:t xml:space="preserve">10. </w:t>
      </w:r>
      <w:r w:rsidR="00371E17" w:rsidRPr="00D616E4">
        <w:rPr>
          <w:sz w:val="26"/>
          <w:szCs w:val="26"/>
        </w:rPr>
        <w:t xml:space="preserve">Информация о рассмотрении инициативного проекта комиссией подлежит опубликованию и размещению на официальном сайте </w:t>
      </w:r>
      <w:r w:rsidR="00380071">
        <w:rPr>
          <w:sz w:val="26"/>
          <w:szCs w:val="26"/>
        </w:rPr>
        <w:t xml:space="preserve">органов местного самоуправления муниципального района «Белгородский район» Белгородской области </w:t>
      </w:r>
      <w:r w:rsidR="00371E17" w:rsidRPr="00D616E4">
        <w:rPr>
          <w:sz w:val="26"/>
          <w:szCs w:val="26"/>
        </w:rPr>
        <w:t>в информаци</w:t>
      </w:r>
      <w:r w:rsidR="00380071">
        <w:rPr>
          <w:sz w:val="26"/>
          <w:szCs w:val="26"/>
        </w:rPr>
        <w:t>онно-телекоммуникационной сети «</w:t>
      </w:r>
      <w:r w:rsidR="00371E17" w:rsidRPr="00D616E4">
        <w:rPr>
          <w:sz w:val="26"/>
          <w:szCs w:val="26"/>
        </w:rPr>
        <w:t>Интернет</w:t>
      </w:r>
      <w:r w:rsidR="00380071">
        <w:rPr>
          <w:sz w:val="26"/>
          <w:szCs w:val="26"/>
        </w:rPr>
        <w:t>»</w:t>
      </w:r>
      <w:r w:rsidR="00371E17" w:rsidRPr="00D616E4">
        <w:rPr>
          <w:sz w:val="26"/>
          <w:szCs w:val="26"/>
        </w:rPr>
        <w:t xml:space="preserve"> в течение 5 рабочих дней со дня принятия решения по результатам рассмотрения инициативного проекта.</w:t>
      </w:r>
    </w:p>
    <w:p w:rsidR="00522109" w:rsidRPr="00D616E4" w:rsidRDefault="00380071" w:rsidP="00D616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33ECF" w:rsidRPr="00D616E4">
        <w:rPr>
          <w:sz w:val="26"/>
          <w:szCs w:val="26"/>
        </w:rPr>
        <w:t xml:space="preserve">. </w:t>
      </w:r>
      <w:r w:rsidR="00522109" w:rsidRPr="00D616E4">
        <w:rPr>
          <w:sz w:val="26"/>
          <w:szCs w:val="26"/>
        </w:rPr>
        <w:t>Опубликовать настоящее решение в газете «Знамя» и разместить на официальном сайте органов местного самоуправления муниципального района «Белгородский район» Белгородской области www.belrn.ru.</w:t>
      </w:r>
    </w:p>
    <w:p w:rsidR="00380071" w:rsidRDefault="00380071" w:rsidP="00D616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Настоящее решение вступает в силу с даты его официального опубликования в газете «Знамя».</w:t>
      </w:r>
    </w:p>
    <w:p w:rsidR="00380071" w:rsidRDefault="00380071" w:rsidP="00D616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Контроль за исполнением настоящего решения возложить на постоянную комиссию Муниципального совета Белгородского района </w:t>
      </w:r>
      <w:r w:rsidR="000E149A">
        <w:rPr>
          <w:sz w:val="26"/>
          <w:szCs w:val="26"/>
        </w:rPr>
        <w:t>по бюджету, финансовой и налоговой политике (</w:t>
      </w:r>
      <w:proofErr w:type="spellStart"/>
      <w:r w:rsidR="000E149A">
        <w:rPr>
          <w:sz w:val="26"/>
          <w:szCs w:val="26"/>
        </w:rPr>
        <w:t>Будник</w:t>
      </w:r>
      <w:proofErr w:type="spellEnd"/>
      <w:r w:rsidR="000E149A">
        <w:rPr>
          <w:sz w:val="26"/>
          <w:szCs w:val="26"/>
        </w:rPr>
        <w:t xml:space="preserve"> В.Ф.).</w:t>
      </w:r>
    </w:p>
    <w:p w:rsidR="00933ECF" w:rsidRDefault="00933ECF" w:rsidP="00933ECF">
      <w:pPr>
        <w:pStyle w:val="a3"/>
        <w:ind w:left="0" w:firstLine="720"/>
        <w:jc w:val="both"/>
        <w:rPr>
          <w:spacing w:val="-24"/>
          <w:szCs w:val="28"/>
        </w:rPr>
      </w:pPr>
    </w:p>
    <w:p w:rsidR="00380071" w:rsidRDefault="00380071" w:rsidP="00933ECF">
      <w:pPr>
        <w:pStyle w:val="a3"/>
        <w:ind w:left="0" w:firstLine="720"/>
        <w:jc w:val="both"/>
        <w:rPr>
          <w:spacing w:val="-24"/>
          <w:szCs w:val="28"/>
        </w:rPr>
      </w:pPr>
    </w:p>
    <w:p w:rsidR="00933ECF" w:rsidRPr="00933ECF" w:rsidRDefault="00BA27B5" w:rsidP="00933ECF">
      <w:pPr>
        <w:pStyle w:val="ac"/>
        <w:rPr>
          <w:b/>
        </w:rPr>
      </w:pPr>
      <w:r>
        <w:rPr>
          <w:b/>
        </w:rPr>
        <w:t>Председатель М</w:t>
      </w:r>
      <w:r w:rsidR="00933ECF" w:rsidRPr="00933ECF">
        <w:rPr>
          <w:b/>
        </w:rPr>
        <w:t>униципального</w:t>
      </w:r>
    </w:p>
    <w:p w:rsidR="006744CC" w:rsidRDefault="00933ECF" w:rsidP="00E4622F">
      <w:pPr>
        <w:pStyle w:val="ac"/>
        <w:rPr>
          <w:sz w:val="24"/>
        </w:rPr>
      </w:pPr>
      <w:r>
        <w:rPr>
          <w:b/>
        </w:rPr>
        <w:t>с</w:t>
      </w:r>
      <w:r w:rsidRPr="00933ECF">
        <w:rPr>
          <w:b/>
        </w:rPr>
        <w:t>овета Белгородского района</w:t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  <w:t xml:space="preserve">    </w:t>
      </w:r>
      <w:r w:rsidR="00BC5E1D">
        <w:rPr>
          <w:b/>
        </w:rPr>
        <w:t xml:space="preserve">С.И. </w:t>
      </w:r>
      <w:r w:rsidR="00D616E4">
        <w:rPr>
          <w:b/>
        </w:rPr>
        <w:t>Тишин</w:t>
      </w:r>
    </w:p>
    <w:sectPr w:rsidR="006744CC" w:rsidSect="004F176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4B" w:rsidRDefault="0042714B" w:rsidP="00933ECF">
      <w:r>
        <w:separator/>
      </w:r>
    </w:p>
  </w:endnote>
  <w:endnote w:type="continuationSeparator" w:id="0">
    <w:p w:rsidR="0042714B" w:rsidRDefault="0042714B" w:rsidP="009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4B" w:rsidRDefault="0042714B" w:rsidP="00933ECF">
      <w:r>
        <w:separator/>
      </w:r>
    </w:p>
  </w:footnote>
  <w:footnote w:type="continuationSeparator" w:id="0">
    <w:p w:rsidR="0042714B" w:rsidRDefault="0042714B" w:rsidP="009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43793494"/>
      <w:docPartObj>
        <w:docPartGallery w:val="Page Numbers (Top of Page)"/>
        <w:docPartUnique/>
      </w:docPartObj>
    </w:sdtPr>
    <w:sdtEndPr/>
    <w:sdtContent>
      <w:p w:rsidR="00933ECF" w:rsidRPr="00A757C8" w:rsidRDefault="00933ECF">
        <w:pPr>
          <w:pStyle w:val="a8"/>
          <w:jc w:val="center"/>
          <w:rPr>
            <w:sz w:val="24"/>
            <w:szCs w:val="24"/>
          </w:rPr>
        </w:pPr>
        <w:r w:rsidRPr="00A757C8">
          <w:rPr>
            <w:sz w:val="24"/>
            <w:szCs w:val="24"/>
          </w:rPr>
          <w:fldChar w:fldCharType="begin"/>
        </w:r>
        <w:r w:rsidRPr="00A757C8">
          <w:rPr>
            <w:sz w:val="24"/>
            <w:szCs w:val="24"/>
          </w:rPr>
          <w:instrText>PAGE   \* MERGEFORMAT</w:instrText>
        </w:r>
        <w:r w:rsidRPr="00A757C8">
          <w:rPr>
            <w:sz w:val="24"/>
            <w:szCs w:val="24"/>
          </w:rPr>
          <w:fldChar w:fldCharType="separate"/>
        </w:r>
        <w:r w:rsidR="001C4582">
          <w:rPr>
            <w:noProof/>
            <w:sz w:val="24"/>
            <w:szCs w:val="24"/>
          </w:rPr>
          <w:t>3</w:t>
        </w:r>
        <w:r w:rsidRPr="00A757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D9F"/>
    <w:multiLevelType w:val="hybridMultilevel"/>
    <w:tmpl w:val="404E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0F1"/>
    <w:multiLevelType w:val="hybridMultilevel"/>
    <w:tmpl w:val="B5B0D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B59"/>
    <w:multiLevelType w:val="hybridMultilevel"/>
    <w:tmpl w:val="BC22E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1"/>
    <w:rsid w:val="00000B4C"/>
    <w:rsid w:val="00004F41"/>
    <w:rsid w:val="000C37A1"/>
    <w:rsid w:val="000E149A"/>
    <w:rsid w:val="0010344D"/>
    <w:rsid w:val="001851A6"/>
    <w:rsid w:val="001C4582"/>
    <w:rsid w:val="002B0057"/>
    <w:rsid w:val="002C0717"/>
    <w:rsid w:val="002C6778"/>
    <w:rsid w:val="00337570"/>
    <w:rsid w:val="00337775"/>
    <w:rsid w:val="00337BA1"/>
    <w:rsid w:val="003577B4"/>
    <w:rsid w:val="00371E17"/>
    <w:rsid w:val="00380071"/>
    <w:rsid w:val="00393CEA"/>
    <w:rsid w:val="003D3CD1"/>
    <w:rsid w:val="0042714B"/>
    <w:rsid w:val="004B42A9"/>
    <w:rsid w:val="004C35CC"/>
    <w:rsid w:val="004F1761"/>
    <w:rsid w:val="00510A37"/>
    <w:rsid w:val="00522109"/>
    <w:rsid w:val="005A32C1"/>
    <w:rsid w:val="005C4CC5"/>
    <w:rsid w:val="005C7CFF"/>
    <w:rsid w:val="005D001D"/>
    <w:rsid w:val="00600A19"/>
    <w:rsid w:val="006744CC"/>
    <w:rsid w:val="006A6041"/>
    <w:rsid w:val="006C3841"/>
    <w:rsid w:val="00757464"/>
    <w:rsid w:val="00802B9B"/>
    <w:rsid w:val="00893D26"/>
    <w:rsid w:val="008A712E"/>
    <w:rsid w:val="008A7DB2"/>
    <w:rsid w:val="00907053"/>
    <w:rsid w:val="00933ECF"/>
    <w:rsid w:val="00996045"/>
    <w:rsid w:val="00A20529"/>
    <w:rsid w:val="00A3072E"/>
    <w:rsid w:val="00A6371F"/>
    <w:rsid w:val="00A757C8"/>
    <w:rsid w:val="00A76A3C"/>
    <w:rsid w:val="00B34B27"/>
    <w:rsid w:val="00B544D5"/>
    <w:rsid w:val="00B80808"/>
    <w:rsid w:val="00B9126D"/>
    <w:rsid w:val="00BA27B5"/>
    <w:rsid w:val="00BB1A29"/>
    <w:rsid w:val="00BC0A6F"/>
    <w:rsid w:val="00BC5E1D"/>
    <w:rsid w:val="00BF086A"/>
    <w:rsid w:val="00C0115F"/>
    <w:rsid w:val="00C14306"/>
    <w:rsid w:val="00C415FF"/>
    <w:rsid w:val="00CD3749"/>
    <w:rsid w:val="00CE17F7"/>
    <w:rsid w:val="00D222E1"/>
    <w:rsid w:val="00D436BB"/>
    <w:rsid w:val="00D60686"/>
    <w:rsid w:val="00D616E4"/>
    <w:rsid w:val="00D62A98"/>
    <w:rsid w:val="00D80EC4"/>
    <w:rsid w:val="00D81959"/>
    <w:rsid w:val="00D86506"/>
    <w:rsid w:val="00DB55A3"/>
    <w:rsid w:val="00DD79A3"/>
    <w:rsid w:val="00DE7134"/>
    <w:rsid w:val="00DE7AAA"/>
    <w:rsid w:val="00E0771B"/>
    <w:rsid w:val="00E4622F"/>
    <w:rsid w:val="00EA033E"/>
    <w:rsid w:val="00EC56B2"/>
    <w:rsid w:val="00FD43C8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7124-EE1B-4C60-8C1F-70D861B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F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004F41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4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F4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004F41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04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04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04F41"/>
    <w:pPr>
      <w:jc w:val="center"/>
    </w:pPr>
  </w:style>
  <w:style w:type="paragraph" w:styleId="a5">
    <w:name w:val="List Paragraph"/>
    <w:basedOn w:val="a"/>
    <w:uiPriority w:val="34"/>
    <w:qFormat/>
    <w:rsid w:val="004C35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E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3E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3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933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52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1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7E19-2DB0-447D-8E52-D6C9F678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Галавай Наталья Юрьевна</cp:lastModifiedBy>
  <cp:revision>7</cp:revision>
  <cp:lastPrinted>2021-01-25T11:17:00Z</cp:lastPrinted>
  <dcterms:created xsi:type="dcterms:W3CDTF">2021-01-25T11:06:00Z</dcterms:created>
  <dcterms:modified xsi:type="dcterms:W3CDTF">2021-02-01T10:31:00Z</dcterms:modified>
</cp:coreProperties>
</file>