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Default="00E01BD3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 о результатах общественных обсуждений</w:t>
      </w:r>
    </w:p>
    <w:p w:rsidR="00756275" w:rsidRDefault="00E01BD3">
      <w:pPr>
        <w:ind w:right="-5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8F258C">
        <w:rPr>
          <w:b/>
          <w:bCs/>
          <w:sz w:val="26"/>
          <w:szCs w:val="26"/>
        </w:rPr>
        <w:t>7 мая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756275" w:rsidRDefault="00E01BD3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разрешения на условно разрешенный вид использования земельных участков в границах </w:t>
      </w:r>
      <w:r w:rsidR="00EE490D">
        <w:rPr>
          <w:b/>
          <w:sz w:val="26"/>
          <w:szCs w:val="26"/>
        </w:rPr>
        <w:br/>
      </w:r>
      <w:r>
        <w:rPr>
          <w:b/>
          <w:sz w:val="26"/>
          <w:szCs w:val="26"/>
        </w:rPr>
        <w:t>Белгородского муниципального округа Белгородской области»</w:t>
      </w:r>
    </w:p>
    <w:p w:rsidR="00756275" w:rsidRDefault="00756275">
      <w:pPr>
        <w:ind w:right="-597"/>
        <w:jc w:val="center"/>
        <w:rPr>
          <w:b/>
          <w:sz w:val="18"/>
          <w:szCs w:val="26"/>
        </w:rPr>
      </w:pPr>
    </w:p>
    <w:p w:rsidR="00756275" w:rsidRDefault="00E01BD3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23 </w:t>
      </w:r>
      <w:r w:rsidR="00932771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2026 г. по </w:t>
      </w:r>
      <w:r w:rsidR="00932771">
        <w:rPr>
          <w:sz w:val="26"/>
          <w:szCs w:val="26"/>
        </w:rPr>
        <w:t>6 мая</w:t>
      </w:r>
      <w:r>
        <w:rPr>
          <w:sz w:val="26"/>
          <w:szCs w:val="26"/>
        </w:rPr>
        <w:t xml:space="preserve"> 2026 г.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932771">
        <w:rPr>
          <w:bCs/>
          <w:sz w:val="26"/>
          <w:szCs w:val="26"/>
        </w:rPr>
        <w:t>21 апреля</w:t>
      </w:r>
      <w:r>
        <w:rPr>
          <w:bCs/>
          <w:sz w:val="26"/>
          <w:szCs w:val="26"/>
        </w:rPr>
        <w:t xml:space="preserve"> 2026 г. № </w:t>
      </w:r>
      <w:r w:rsidR="00932771">
        <w:rPr>
          <w:bCs/>
          <w:sz w:val="26"/>
          <w:szCs w:val="26"/>
        </w:rPr>
        <w:t>35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  <w:t>на условно разрешенный вид использования земельных участков в границах Белгородского муниципального округа Белгородской области».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Организатор общественных обсуждений:</w:t>
      </w:r>
      <w:r>
        <w:rPr>
          <w:bCs/>
          <w:sz w:val="26"/>
          <w:szCs w:val="26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4D62CB">
        <w:rPr>
          <w:sz w:val="26"/>
          <w:szCs w:val="26"/>
        </w:rPr>
        <w:t>7 мая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756275" w:rsidRDefault="00756275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75627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756275">
        <w:trPr>
          <w:trHeight w:val="455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E01BD3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756275" w:rsidRDefault="00E01BD3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756275" w:rsidRDefault="0075627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756275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75" w:rsidRDefault="00E01BD3">
      <w:r>
        <w:separator/>
      </w:r>
    </w:p>
  </w:endnote>
  <w:endnote w:type="continuationSeparator" w:id="0">
    <w:p w:rsidR="00756275" w:rsidRDefault="00E0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75" w:rsidRDefault="00E01BD3">
      <w:r>
        <w:separator/>
      </w:r>
    </w:p>
  </w:footnote>
  <w:footnote w:type="continuationSeparator" w:id="0">
    <w:p w:rsidR="00756275" w:rsidRDefault="00E0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2F2ADC"/>
    <w:rsid w:val="004D62CB"/>
    <w:rsid w:val="005E771E"/>
    <w:rsid w:val="00756275"/>
    <w:rsid w:val="008F258C"/>
    <w:rsid w:val="00932771"/>
    <w:rsid w:val="00C12FD9"/>
    <w:rsid w:val="00E01BD3"/>
    <w:rsid w:val="00EE490D"/>
    <w:rsid w:val="00F5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372D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2</cp:revision>
  <cp:lastPrinted>2026-04-08T11:37:00Z</cp:lastPrinted>
  <dcterms:created xsi:type="dcterms:W3CDTF">2026-05-07T11:55:00Z</dcterms:created>
  <dcterms:modified xsi:type="dcterms:W3CDTF">2026-05-07T11:55:00Z</dcterms:modified>
  <dc:language>ru-RU</dc:language>
</cp:coreProperties>
</file>