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2"/>
        <w:ind w:firstLine="0"/>
        <w:jc w:val="righ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-3809</wp:posOffset>
                </wp:positionV>
                <wp:extent cx="742950" cy="990600"/>
                <wp:effectExtent l="0" t="0" r="0" b="0"/>
                <wp:wrapSquare wrapText="bothSides"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7429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212.1pt;mso-position-horizontal:absolute;mso-position-vertical-relative:text;margin-top:-0.3pt;mso-position-vertical:absolute;width:58.5pt;height:78.0pt;mso-wrap-distance-left:9.0pt;mso-wrap-distance-top:0.0pt;mso-wrap-distance-right:9.0pt;mso-wrap-distance-bottom:0.0pt;" stroked="f">
                <v:path textboxrect="0,0,0,0"/>
                <w10:wrap type="square"/>
                <v:imagedata r:id="rId13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pStyle w:val="952"/>
        <w:ind w:firstLine="0"/>
        <w:jc w:val="center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ind w:firstLine="0"/>
        <w:jc w:val="center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firstLine="0"/>
        <w:jc w:val="center"/>
        <w:widowControl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firstLine="0"/>
        <w:jc w:val="center"/>
        <w:widowControl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firstLine="0"/>
        <w:jc w:val="center"/>
        <w:widowControl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ind w:firstLine="0"/>
        <w:jc w:val="center"/>
        <w:widowControl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Белгородская область 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</w:rPr>
      </w:r>
      <w:r/>
    </w:p>
    <w:p>
      <w:pPr>
        <w:pStyle w:val="952"/>
        <w:ind w:firstLine="0"/>
        <w:jc w:val="center"/>
        <w:widowControl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Муниципальный совет Белгородского района</w:t>
      </w:r>
      <w:r/>
    </w:p>
    <w:p>
      <w:pPr>
        <w:pStyle w:val="952"/>
        <w:ind w:firstLine="0"/>
        <w:jc w:val="center"/>
        <w:widowControl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девятое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заседание совета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</w:r>
      <w:r/>
    </w:p>
    <w:p>
      <w:pPr>
        <w:pStyle w:val="952"/>
        <w:ind w:firstLine="0"/>
        <w:jc w:val="center"/>
        <w:spacing w:before="400" w:after="400"/>
        <w:widowControl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 xml:space="preserve">решениЕ</w:t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952"/>
              <w:ind w:firstLine="0"/>
              <w:jc w:val="lef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952"/>
              <w:ind w:right="-143" w:firstLine="0"/>
              <w:jc w:val="center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952"/>
        <w:ind w:firstLine="0"/>
        <w:jc w:val="lef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52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52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мерах поддержки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52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отношений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</w:t>
      </w:r>
      <w:r/>
    </w:p>
    <w:p>
      <w:pPr>
        <w:pStyle w:val="952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«</w:t>
      </w:r>
      <w:r>
        <w:rPr>
          <w:rFonts w:ascii="Times New Roman" w:hAnsi="Times New Roman" w:cs="Times New Roman"/>
          <w:b/>
          <w:sz w:val="28"/>
          <w:szCs w:val="28"/>
        </w:rPr>
        <w:t xml:space="preserve">Белгородск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ий район»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52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52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952"/>
        <w:ind w:right="-5" w:firstLine="709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со статьей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15 Федерального закона от 6 октября 2003 г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  <w:lang w:val="ru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в Российской Федерации»,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Федеральным законом от 14 марта 2022 г. № 58-ФЗ </w:t>
      </w:r>
      <w:r>
        <w:rPr>
          <w:rFonts w:ascii="Times New Roman" w:hAnsi="Times New Roman" w:cs="Times New Roman"/>
          <w:sz w:val="28"/>
          <w:szCs w:val="28"/>
          <w:lang w:val="ru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«О внесении изменений в отдельные законодательные акты Российской Федерации», Указом Президента Российской Федерации от 16 марта 2022 г.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№ 121 «О мерах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по обеспечению социально-экономической стабильности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и защиты населения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в Российской Федерации»,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Уставом муниципального района «Белгородский район» Белгородской области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в целях обеспечения социально-экономической стабильности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муниципального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района «Белгородский район» Белгородской области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для оказания дополнительной поддержки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организациям,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субъектам малого и среднего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предпринимательства,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самозанятым гражданам</w:t>
      </w:r>
      <w:r>
        <w:rPr>
          <w:rFonts w:ascii="Times New Roman" w:hAnsi="Times New Roman" w:cs="Times New Roman"/>
          <w:sz w:val="28"/>
          <w:szCs w:val="28"/>
          <w:lang w:val="ru"/>
        </w:rPr>
      </w:r>
      <w:r/>
    </w:p>
    <w:p>
      <w:pPr>
        <w:pStyle w:val="952"/>
        <w:ind w:right="-5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52"/>
        <w:ind w:right="-5" w:firstLine="0"/>
        <w:jc w:val="center"/>
        <w:rPr>
          <w:rFonts w:ascii="Times New Roman" w:hAnsi="Times New Roman" w:cs="Times New Roman"/>
          <w:b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совет Белгородского района</w:t>
      </w:r>
      <w:r>
        <w:rPr>
          <w:rFonts w:ascii="Times New Roman" w:hAnsi="Times New Roman" w:cs="Times New Roman"/>
          <w:b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</w:t>
      </w:r>
      <w:r>
        <w:rPr>
          <w:rFonts w:ascii="Times New Roman" w:hAnsi="Times New Roman" w:cs="Times New Roman"/>
          <w:b/>
          <w:sz w:val="28"/>
          <w:szCs w:val="28"/>
          <w:lang w:val="ru"/>
        </w:rPr>
      </w:r>
      <w:r/>
    </w:p>
    <w:p>
      <w:pPr>
        <w:pStyle w:val="952"/>
        <w:ind w:right="-5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52"/>
        <w:numPr>
          <w:ilvl w:val="0"/>
          <w:numId w:val="41"/>
        </w:numPr>
        <w:ind w:left="0" w:firstLine="709"/>
        <w:rPr>
          <w:rFonts w:ascii="Times New Roman" w:hAnsi="Times New Roman" w:cs="Times New Roman"/>
          <w:sz w:val="28"/>
          <w:szCs w:val="28"/>
          <w:lang w:val="ru" w:eastAsia="en-US"/>
        </w:rPr>
      </w:pP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организациям,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субъектам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самозанятым гражданам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Российской Федерации следующие меры поддержки: </w:t>
      </w:r>
      <w:r>
        <w:rPr>
          <w:rFonts w:ascii="Times New Roman" w:hAnsi="Times New Roman" w:cs="Times New Roman"/>
          <w:sz w:val="28"/>
          <w:szCs w:val="28"/>
          <w:lang w:val="ru" w:eastAsia="en-US"/>
        </w:rPr>
      </w:r>
      <w:r/>
    </w:p>
    <w:p>
      <w:pPr>
        <w:pStyle w:val="952"/>
        <w:numPr>
          <w:ilvl w:val="1"/>
          <w:numId w:val="42"/>
        </w:numPr>
        <w:ind w:left="0" w:firstLine="709"/>
        <w:rPr>
          <w:rFonts w:ascii="Times New Roman" w:hAnsi="Times New Roman" w:cs="Times New Roman"/>
          <w:sz w:val="28"/>
          <w:szCs w:val="28"/>
          <w:lang w:val="ru" w:eastAsia="en-US"/>
        </w:rPr>
      </w:pP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О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свободить арендаторов зданий, помещений, сооружений,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находящихся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муниципальной собственности муниципального района «Белгородский район» Белгородской области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использование которых невозможно в связи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с ограничением доступа и нахождением в зоне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р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и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ска обстрелов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со стороны вооруженных формирований Украины, сов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ершением террористических актов,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от уплаты арендных платежей, подлежащих п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еречислению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в бюджет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муниципального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района «Белгородский район» Белгородской области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, на период ограничения доступа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.</w:t>
      </w:r>
      <w:r/>
    </w:p>
    <w:p>
      <w:pPr>
        <w:pStyle w:val="952"/>
        <w:numPr>
          <w:ilvl w:val="1"/>
          <w:numId w:val="42"/>
        </w:numPr>
        <w:ind w:left="0" w:firstLine="709"/>
        <w:rPr>
          <w:rFonts w:ascii="Times New Roman" w:hAnsi="Times New Roman" w:cs="Times New Roman"/>
          <w:sz w:val="28"/>
          <w:szCs w:val="28"/>
          <w:lang w:val="ru" w:eastAsia="en-US"/>
        </w:rPr>
      </w:pP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Освободить арендаторов зданий, помещений, сооружений,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движимого имущества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находящихся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в муниципальной собственности муниципального района «Белгородский район» Белгородской области, использование которых невозможно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в связи с повреждением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в результате обстрелов со стороны вооруженных формирований Украины и (или) террористических актов на период с даты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возникновения повр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е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ждения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до даты возобновления использования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арендатором.</w:t>
      </w:r>
      <w:r/>
    </w:p>
    <w:p>
      <w:pPr>
        <w:pStyle w:val="952"/>
        <w:numPr>
          <w:ilvl w:val="0"/>
          <w:numId w:val="44"/>
        </w:numPr>
        <w:ind w:left="0" w:firstLine="709"/>
        <w:rPr>
          <w:rFonts w:ascii="Times New Roman" w:hAnsi="Times New Roman" w:cs="Times New Roman"/>
          <w:sz w:val="28"/>
          <w:szCs w:val="28"/>
          <w:lang w:val="ru" w:eastAsia="en-US"/>
        </w:rPr>
      </w:pP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Предоставление указанных мер поддержки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на основании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заявлен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ия арендатора здани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, помещени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, сооружени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,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движимого имущества,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находящихся в муниципальной собственности муниципального района «Белгородский район» Белгородской области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, поданного в а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дминистрацию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Белгородского района,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а также справки, подготовленной органом местного самоуправления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соответствующего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городского (сельского) поселения муниципального района «Белгородский район» Белгородской области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и подтверждающей невозможность использования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вышеуказанного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имущества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и ограничение доступа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 </w:t>
        <w:br w:type="textWrapping" w:clear="all"/>
        <w:t xml:space="preserve">на территорию, где оно расположено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" w:eastAsia="en-US"/>
        </w:rPr>
      </w:r>
      <w:r/>
    </w:p>
    <w:p>
      <w:pPr>
        <w:pStyle w:val="952"/>
        <w:numPr>
          <w:ilvl w:val="0"/>
          <w:numId w:val="44"/>
        </w:numPr>
        <w:ind w:left="0" w:firstLine="709"/>
        <w:rPr>
          <w:rFonts w:ascii="Times New Roman" w:hAnsi="Times New Roman" w:cs="Times New Roman"/>
          <w:sz w:val="28"/>
          <w:szCs w:val="28"/>
          <w:lang w:val="ru" w:eastAsia="en-US"/>
        </w:rPr>
      </w:pP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Рекомендовать органам местного самоуправления городских </w:t>
        <w:br w:type="textWrapping" w:clear="all"/>
        <w:t xml:space="preserve">и сельских поселений муниципального района «Белгородский район» Белгородской области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аналоги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чные меры поддержки в отношении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арендаторов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указанных категорий </w:t>
      </w: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муниципального имущества. </w:t>
      </w:r>
      <w:r/>
    </w:p>
    <w:p>
      <w:pPr>
        <w:pStyle w:val="952"/>
        <w:numPr>
          <w:ilvl w:val="0"/>
          <w:numId w:val="44"/>
        </w:numPr>
        <w:ind w:left="0" w:firstLine="709"/>
        <w:rPr>
          <w:rFonts w:ascii="Times New Roman" w:hAnsi="Times New Roman" w:cs="Times New Roman"/>
          <w:sz w:val="28"/>
          <w:szCs w:val="28"/>
          <w:lang w:val="ru" w:eastAsia="en-US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Опубликовать настоящее решение в газете «Знамя» и разместить </w:t>
        <w:br w:type="textWrapping" w:clear="all"/>
        <w:t xml:space="preserve">на официальном сайте органов местного самоуправления муниципального района «Белгородский район» Белгородской области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https://belgorodskij-r31.gosweb.gosuslugi.ru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ru" w:eastAsia="en-US"/>
        </w:rPr>
      </w:r>
      <w:r/>
    </w:p>
    <w:p>
      <w:pPr>
        <w:pStyle w:val="952"/>
        <w:numPr>
          <w:ilvl w:val="0"/>
          <w:numId w:val="44"/>
        </w:numPr>
        <w:ind w:left="0" w:firstLine="709"/>
        <w:rPr>
          <w:rFonts w:ascii="Times New Roman" w:hAnsi="Times New Roman" w:cs="Times New Roman"/>
          <w:sz w:val="28"/>
          <w:szCs w:val="28"/>
          <w:lang w:val="ru" w:eastAsia="en-US"/>
        </w:rPr>
      </w:pPr>
      <w:r>
        <w:rPr>
          <w:rFonts w:ascii="Times New Roman" w:hAnsi="Times New Roman" w:cs="Times New Roman"/>
          <w:sz w:val="28"/>
          <w:szCs w:val="28"/>
          <w:lang w:val="ru" w:eastAsia="en-US"/>
        </w:rPr>
        <w:t xml:space="preserve">Настоящее решение распространяется на правоотношения, возникшие с 01.01.2024.</w:t>
      </w:r>
      <w:r>
        <w:rPr>
          <w:rFonts w:ascii="Times New Roman" w:hAnsi="Times New Roman" w:cs="Times New Roman"/>
          <w:sz w:val="28"/>
          <w:szCs w:val="28"/>
          <w:lang w:val="ru" w:eastAsia="en-US"/>
        </w:rPr>
      </w:r>
      <w:r/>
    </w:p>
    <w:p>
      <w:pPr>
        <w:pStyle w:val="952"/>
        <w:numPr>
          <w:ilvl w:val="0"/>
          <w:numId w:val="4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  <w:br w:type="textWrapping" w:clear="all"/>
        <w:t xml:space="preserve">на постоянную комиссию Муниципального совета района по экономическому развитию, управлению муниципальной собственностью и землепользованию (Рябыкин Р.А.).</w:t>
      </w:r>
      <w:r/>
    </w:p>
    <w:tbl>
      <w:tblPr>
        <w:tblpPr w:horzAnchor="margin" w:tblpXSpec="left" w:vertAnchor="text" w:tblpY="442" w:leftFromText="180" w:topFromText="0" w:rightFromText="180" w:bottomFromText="0"/>
        <w:tblW w:w="9889" w:type="dxa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428"/>
        <w:gridCol w:w="3060"/>
        <w:gridCol w:w="2401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428" w:type="dxa"/>
            <w:vAlign w:val="top"/>
            <w:textDirection w:val="lrTb"/>
            <w:noWrap w:val="false"/>
          </w:tcPr>
          <w:p>
            <w:pPr>
              <w:pStyle w:val="952"/>
              <w:ind w:right="-6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ramePr w:hSpace="180" w:wrap="around" w:vAnchor="text" w:hAnchor="margin" w:y="44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Муниципального   совета Белгородского района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60" w:type="dxa"/>
            <w:vAlign w:val="top"/>
            <w:textDirection w:val="lrTb"/>
            <w:noWrap w:val="false"/>
          </w:tcPr>
          <w:p>
            <w:pPr>
              <w:pStyle w:val="952"/>
              <w:ind w:right="-6" w:firstLine="709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ramePr w:hSpace="180" w:wrap="around" w:vAnchor="text" w:hAnchor="margin" w:y="44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01" w:type="dxa"/>
            <w:vAlign w:val="top"/>
            <w:textDirection w:val="lrTb"/>
            <w:noWrap w:val="false"/>
          </w:tcPr>
          <w:p>
            <w:pPr>
              <w:pStyle w:val="952"/>
              <w:ind w:right="-6" w:firstLine="709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ramePr w:hSpace="180" w:wrap="around" w:vAnchor="text" w:hAnchor="margin" w:y="44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/>
          </w:p>
          <w:p>
            <w:pPr>
              <w:pStyle w:val="952"/>
              <w:ind w:right="-6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ramePr w:hSpace="180" w:wrap="around" w:vAnchor="text" w:hAnchor="margin" w:y="442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С.И.  Тишин</w:t>
            </w:r>
            <w:r/>
          </w:p>
        </w:tc>
      </w:tr>
    </w:tbl>
    <w:p>
      <w:pPr>
        <w:pStyle w:val="952"/>
        <w:ind w:left="720" w:firstLine="709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</w:r>
      <w:r/>
    </w:p>
    <w:p>
      <w:pPr>
        <w:pStyle w:val="984"/>
        <w:ind w:left="0" w:right="-5"/>
        <w:jc w:val="both"/>
        <w:spacing w:before="100" w:after="0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952"/>
        <w:ind w:firstLine="0"/>
        <w:tabs>
          <w:tab w:val="left" w:pos="6855" w:leader="none"/>
        </w:tabs>
        <w:rPr>
          <w:rFonts w:ascii="Times New Roman" w:hAnsi="Times New Roman" w:cs="Times New Roman"/>
          <w:b/>
          <w:bCs/>
          <w:sz w:val="28"/>
          <w:szCs w:val="28"/>
        </w:rPr>
        <w:sectPr>
          <w:headerReference w:type="default" r:id="rId9"/>
          <w:headerReference w:type="first" r:id="rId10"/>
          <w:footerReference w:type="default" r:id="rId11"/>
          <w:footerReference w:type="even" r:id="rId12"/>
          <w:footnotePr/>
          <w:endnotePr/>
          <w:type w:val="nextPage"/>
          <w:pgSz w:w="11906" w:h="16838" w:orient="portrait"/>
          <w:pgMar w:top="1134" w:right="567" w:bottom="851" w:left="1701" w:header="720" w:footer="720" w:gutter="0"/>
          <w:cols w:num="1" w:sep="0" w:space="720" w:equalWidth="1"/>
          <w:docGrid w:linePitch="360"/>
          <w:titlePg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r/>
      <w:r/>
    </w:p>
    <w:p>
      <w:pPr>
        <w:ind w:firstLine="0"/>
        <w:rPr>
          <w:rFonts w:ascii="Tinos" w:hAnsi="Tinos" w:cs="Tinos"/>
          <w:sz w:val="28"/>
          <w:szCs w:val="28"/>
        </w:rPr>
      </w:pPr>
      <w:r>
        <w:rPr>
          <w:rFonts w:ascii="Tinos" w:hAnsi="Tinos" w:cs="Tinos"/>
          <w:sz w:val="28"/>
          <w:szCs w:val="28"/>
        </w:rPr>
      </w:r>
      <w:r>
        <w:rPr>
          <w:rFonts w:ascii="Tinos" w:hAnsi="Tinos" w:cs="Tinos"/>
          <w:sz w:val="28"/>
          <w:szCs w:val="28"/>
        </w:rPr>
      </w:r>
    </w:p>
    <w:sectPr>
      <w:footnotePr/>
      <w:endnotePr/>
      <w:type w:val="continuous"/>
      <w:pgSz w:w="11906" w:h="16838" w:orient="portrait"/>
      <w:pgMar w:top="993" w:right="707" w:bottom="1134" w:left="1559" w:header="720" w:footer="720" w:gutter="0"/>
      <w:cols w:num="2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Wingdings">
    <w:panose1 w:val="05010000000000000000"/>
  </w:font>
  <w:font w:name="Symbol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Verdan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  <w:ind w:right="360" w:firstLine="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2"/>
      <w:rPr>
        <w:rStyle w:val="993"/>
      </w:rPr>
      <w:framePr w:wrap="around" w:vAnchor="text" w:hAnchor="margin" w:xAlign="right" w:y="1"/>
    </w:pPr>
    <w:r>
      <w:rPr>
        <w:rStyle w:val="993"/>
      </w:rPr>
      <w:fldChar w:fldCharType="begin"/>
    </w:r>
    <w:r>
      <w:rPr>
        <w:rStyle w:val="993"/>
      </w:rPr>
      <w:instrText xml:space="preserve">PAGE  </w:instrText>
    </w:r>
    <w:r>
      <w:rPr>
        <w:rStyle w:val="993"/>
      </w:rPr>
      <w:fldChar w:fldCharType="end"/>
    </w:r>
    <w:r>
      <w:rPr>
        <w:rStyle w:val="993"/>
      </w:rPr>
    </w:r>
    <w:r/>
  </w:p>
  <w:p>
    <w:pPr>
      <w:pStyle w:val="99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4"/>
      <w:ind w:firstLine="0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 xml:space="preserve">2</w:t>
    </w:r>
    <w:r>
      <w:rPr>
        <w:rFonts w:ascii="Times New Roman" w:hAnsi="Times New Roman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4"/>
      <w:ind w:firstLine="0"/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1444" w:hanging="7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82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2"/>
        <w:ind w:left="1287" w:hanging="360"/>
      </w:pPr>
      <w:rPr>
        <w:rFonts w:ascii="Symbol" w:hAnsi="Symbol"/>
        <w:b w:val="0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52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2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2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2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2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2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2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2"/>
        <w:ind w:left="7047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2"/>
        <w:ind w:left="2149" w:hanging="360"/>
        <w:tabs>
          <w:tab w:val="num" w:pos="2149" w:leader="none"/>
        </w:tabs>
      </w:pPr>
      <w:rPr>
        <w:rFonts w:ascii="Symbol" w:hAnsi="Symbol"/>
        <w:color w:val="000000"/>
      </w:rPr>
    </w:lvl>
    <w:lvl w:ilvl="1">
      <w:start w:val="1"/>
      <w:numFmt w:val="decimal"/>
      <w:isLgl w:val="false"/>
      <w:suff w:val="tab"/>
      <w:lvlText w:val="2.%2."/>
      <w:lvlJc w:val="left"/>
      <w:pPr>
        <w:pStyle w:val="952"/>
        <w:ind w:left="1440" w:hanging="360"/>
        <w:tabs>
          <w:tab w:val="num" w:pos="1440" w:leader="none"/>
        </w:tabs>
      </w:pPr>
      <w:rPr>
        <w:b w:val="0"/>
        <w:color w:val="000000"/>
      </w:rPr>
    </w:lvl>
    <w:lvl w:ilvl="2">
      <w:start w:val="1"/>
      <w:numFmt w:val="decimal"/>
      <w:isLgl w:val="false"/>
      <w:suff w:val="tab"/>
      <w:lvlText w:val="%3."/>
      <w:lvlJc w:val="left"/>
      <w:pPr>
        <w:pStyle w:val="952"/>
        <w:ind w:left="2655" w:hanging="855"/>
        <w:tabs>
          <w:tab w:val="num" w:pos="2655" w:leader="none"/>
        </w:tabs>
      </w:pPr>
      <w:rPr>
        <w:color w:val="000000"/>
      </w:rPr>
    </w:lvl>
    <w:lvl w:ilvl="3">
      <w:start w:val="1"/>
      <w:numFmt w:val="decimal"/>
      <w:isLgl w:val="false"/>
      <w:suff w:val="tab"/>
      <w:lvlText w:val="%4)"/>
      <w:lvlJc w:val="left"/>
      <w:pPr>
        <w:pStyle w:val="952"/>
        <w:ind w:left="2880" w:hanging="360"/>
        <w:tabs>
          <w:tab w:val="num" w:pos="2880" w:leader="none"/>
        </w:tabs>
      </w:pPr>
      <w:rPr>
        <w:color w:val="000000"/>
      </w:rPr>
    </w:lvl>
    <w:lvl w:ilvl="4">
      <w:start w:val="1"/>
      <w:numFmt w:val="bullet"/>
      <w:isLgl w:val="false"/>
      <w:suff w:val="tab"/>
      <w:lvlText w:val="o"/>
      <w:lvlJc w:val="left"/>
      <w:pPr>
        <w:pStyle w:val="952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2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%2."/>
      <w:lvlJc w:val="left"/>
      <w:pPr>
        <w:pStyle w:val="95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0"/>
      <w:numFmt w:val="decimal"/>
      <w:isLgl w:val="false"/>
      <w:suff w:val="tab"/>
      <w:lvlText w:val=""/>
      <w:lvlJc w:val="left"/>
      <w:pPr>
        <w:pStyle w:val="952"/>
      </w:pPr>
    </w:lvl>
    <w:lvl w:ilvl="3">
      <w:start w:val="0"/>
      <w:numFmt w:val="decimal"/>
      <w:isLgl w:val="false"/>
      <w:suff w:val="tab"/>
      <w:lvlText w:val=""/>
      <w:lvlJc w:val="left"/>
      <w:pPr>
        <w:pStyle w:val="952"/>
      </w:pPr>
    </w:lvl>
    <w:lvl w:ilvl="4">
      <w:start w:val="0"/>
      <w:numFmt w:val="decimal"/>
      <w:isLgl w:val="false"/>
      <w:suff w:val="tab"/>
      <w:lvlText w:val=""/>
      <w:lvlJc w:val="left"/>
      <w:pPr>
        <w:pStyle w:val="952"/>
      </w:pPr>
    </w:lvl>
    <w:lvl w:ilvl="5">
      <w:start w:val="0"/>
      <w:numFmt w:val="decimal"/>
      <w:isLgl w:val="false"/>
      <w:suff w:val="tab"/>
      <w:lvlText w:val=""/>
      <w:lvlJc w:val="left"/>
      <w:pPr>
        <w:pStyle w:val="952"/>
      </w:pPr>
    </w:lvl>
    <w:lvl w:ilvl="6">
      <w:start w:val="0"/>
      <w:numFmt w:val="decimal"/>
      <w:isLgl w:val="false"/>
      <w:suff w:val="tab"/>
      <w:lvlText w:val=""/>
      <w:lvlJc w:val="left"/>
      <w:pPr>
        <w:pStyle w:val="952"/>
      </w:pPr>
    </w:lvl>
    <w:lvl w:ilvl="7">
      <w:start w:val="0"/>
      <w:numFmt w:val="decimal"/>
      <w:isLgl w:val="false"/>
      <w:suff w:val="tab"/>
      <w:lvlText w:val=""/>
      <w:lvlJc w:val="left"/>
      <w:pPr>
        <w:pStyle w:val="952"/>
      </w:pPr>
    </w:lvl>
    <w:lvl w:ilvl="8">
      <w:start w:val="0"/>
      <w:numFmt w:val="decimal"/>
      <w:isLgl w:val="false"/>
      <w:suff w:val="tab"/>
      <w:lvlText w:val=""/>
      <w:lvlJc w:val="left"/>
      <w:pPr>
        <w:pStyle w:val="952"/>
      </w:p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95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52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6696" w:hanging="21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2520" w:hanging="2160"/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95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52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6696" w:hanging="21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2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52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2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2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2"/>
        <w:ind w:left="7189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952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7189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2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52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2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2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2"/>
        <w:ind w:left="7189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2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52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2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2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2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2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2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2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2"/>
        <w:ind w:left="720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4320" w:hanging="144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952"/>
        <w:ind w:left="2907" w:hanging="360"/>
        <w:tabs>
          <w:tab w:val="num" w:pos="2907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2.%2."/>
      <w:lvlJc w:val="left"/>
      <w:pPr>
        <w:pStyle w:val="952"/>
        <w:ind w:left="1440" w:hanging="360"/>
        <w:tabs>
          <w:tab w:val="num" w:pos="1440" w:leader="none"/>
        </w:tabs>
      </w:pPr>
      <w:rPr>
        <w:b w:val="0"/>
      </w:rPr>
    </w:lvl>
    <w:lvl w:ilvl="2">
      <w:start w:val="1"/>
      <w:numFmt w:val="decimal"/>
      <w:isLgl w:val="false"/>
      <w:suff w:val="tab"/>
      <w:lvlText w:val="2.1.%3."/>
      <w:lvlJc w:val="left"/>
      <w:pPr>
        <w:pStyle w:val="952"/>
        <w:ind w:left="2340" w:hanging="360"/>
        <w:tabs>
          <w:tab w:val="num" w:pos="2340" w:leader="none"/>
        </w:tabs>
      </w:pPr>
      <w:rPr>
        <w:b w:val="0"/>
      </w:r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2"/>
        <w:ind w:left="2160" w:hanging="360"/>
        <w:tabs>
          <w:tab w:val="num" w:pos="2160" w:leader="none"/>
        </w:tabs>
      </w:pPr>
      <w:rPr>
        <w:rFonts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52"/>
        <w:ind w:left="1451" w:hanging="360"/>
        <w:tabs>
          <w:tab w:val="num" w:pos="1451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2"/>
        <w:ind w:left="2171" w:hanging="360"/>
        <w:tabs>
          <w:tab w:val="num" w:pos="2171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2"/>
        <w:ind w:left="2891" w:hanging="360"/>
        <w:tabs>
          <w:tab w:val="num" w:pos="2891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2"/>
        <w:ind w:left="3611" w:hanging="360"/>
        <w:tabs>
          <w:tab w:val="num" w:pos="3611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2"/>
        <w:ind w:left="4331" w:hanging="360"/>
        <w:tabs>
          <w:tab w:val="num" w:pos="4331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2"/>
        <w:ind w:left="5051" w:hanging="360"/>
        <w:tabs>
          <w:tab w:val="num" w:pos="5051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2"/>
        <w:ind w:left="5771" w:hanging="360"/>
        <w:tabs>
          <w:tab w:val="num" w:pos="5771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2"/>
        <w:ind w:left="6491" w:hanging="360"/>
        <w:tabs>
          <w:tab w:val="num" w:pos="6491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952"/>
        <w:ind w:left="2187" w:hanging="360"/>
        <w:tabs>
          <w:tab w:val="num" w:pos="2187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52"/>
        <w:ind w:left="1440" w:hanging="360"/>
        <w:tabs>
          <w:tab w:val="num" w:pos="1440" w:leader="none"/>
        </w:tabs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52"/>
        <w:ind w:left="675" w:hanging="675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1074" w:hanging="720"/>
      </w:pPr>
    </w:lvl>
    <w:lvl w:ilvl="2">
      <w:start w:val="2"/>
      <w:numFmt w:val="decimal"/>
      <w:isLgl w:val="false"/>
      <w:suff w:val="tab"/>
      <w:lvlText w:val="%1.%2.%3."/>
      <w:lvlJc w:val="left"/>
      <w:pPr>
        <w:pStyle w:val="952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21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32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392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427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4992" w:hanging="216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2"/>
        <w:ind w:left="1287" w:hanging="360"/>
      </w:pPr>
      <w:rPr>
        <w:rFonts w:ascii="Symbol" w:hAnsi="Symbol"/>
        <w:b w:val="0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52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2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2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2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2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2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2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2"/>
        <w:ind w:left="7047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2"/>
      <w:numFmt w:val="decimal"/>
      <w:isLgl w:val="false"/>
      <w:suff w:val="space"/>
      <w:lvlText w:val="%1."/>
      <w:lvlJc w:val="left"/>
      <w:pPr>
        <w:pStyle w:val="952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952"/>
        <w:ind w:left="2907" w:hanging="360"/>
        <w:tabs>
          <w:tab w:val="num" w:pos="2907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52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52"/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2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2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2"/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2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2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2"/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2"/>
        <w:ind w:left="7200" w:hanging="360"/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2"/>
        <w:ind w:left="1287" w:hanging="360"/>
      </w:pPr>
      <w:rPr>
        <w:rFonts w:ascii="Symbol" w:hAnsi="Symbol"/>
        <w:b w:val="0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52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2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2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2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2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2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2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2"/>
        <w:ind w:left="7047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3.%1."/>
      <w:lvlJc w:val="left"/>
      <w:pPr>
        <w:pStyle w:val="952"/>
        <w:ind w:left="3321" w:hanging="360"/>
        <w:tabs>
          <w:tab w:val="num" w:pos="3321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4320" w:hanging="1440"/>
      </w:pPr>
    </w:lvl>
  </w:abstractNum>
  <w:abstractNum w:abstractNumId="2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52"/>
        <w:ind w:left="1440" w:hanging="144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1710" w:hanging="1440"/>
        <w:tabs>
          <w:tab w:val="num" w:pos="171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980" w:hanging="144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2250" w:hanging="1440"/>
        <w:tabs>
          <w:tab w:val="num" w:pos="225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2520" w:hanging="1440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2790" w:hanging="1440"/>
        <w:tabs>
          <w:tab w:val="num" w:pos="279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3420" w:hanging="1800"/>
        <w:tabs>
          <w:tab w:val="num" w:pos="342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3690" w:hanging="1800"/>
        <w:tabs>
          <w:tab w:val="num" w:pos="369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4320" w:hanging="2160"/>
        <w:tabs>
          <w:tab w:val="num" w:pos="432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2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52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2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2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2"/>
        <w:ind w:left="7189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1440" w:hanging="360"/>
        <w:tabs>
          <w:tab w:val="num" w:pos="1440" w:leader="none"/>
        </w:tabs>
      </w:pPr>
    </w:lvl>
    <w:lvl w:ilvl="1">
      <w:start w:val="0"/>
      <w:numFmt w:val="decimal"/>
      <w:isLgl w:val="false"/>
      <w:suff w:val="tab"/>
      <w:lvlText w:val=""/>
      <w:lvlJc w:val="left"/>
      <w:pPr>
        <w:pStyle w:val="952"/>
        <w:tabs>
          <w:tab w:val="num" w:pos="360" w:leader="none"/>
        </w:tabs>
      </w:pPr>
    </w:lvl>
    <w:lvl w:ilvl="2">
      <w:start w:val="0"/>
      <w:numFmt w:val="decimal"/>
      <w:isLgl w:val="false"/>
      <w:suff w:val="tab"/>
      <w:lvlText w:val=""/>
      <w:lvlJc w:val="left"/>
      <w:pPr>
        <w:pStyle w:val="952"/>
        <w:tabs>
          <w:tab w:val="num" w:pos="360" w:leader="none"/>
        </w:tabs>
      </w:pPr>
    </w:lvl>
    <w:lvl w:ilvl="3">
      <w:start w:val="0"/>
      <w:numFmt w:val="decimal"/>
      <w:isLgl w:val="false"/>
      <w:suff w:val="tab"/>
      <w:lvlText w:val=""/>
      <w:lvlJc w:val="left"/>
      <w:pPr>
        <w:pStyle w:val="952"/>
        <w:tabs>
          <w:tab w:val="num" w:pos="360" w:leader="none"/>
        </w:tabs>
      </w:pPr>
    </w:lvl>
    <w:lvl w:ilvl="4">
      <w:start w:val="0"/>
      <w:numFmt w:val="decimal"/>
      <w:isLgl w:val="false"/>
      <w:suff w:val="tab"/>
      <w:lvlText w:val=""/>
      <w:lvlJc w:val="left"/>
      <w:pPr>
        <w:pStyle w:val="952"/>
        <w:tabs>
          <w:tab w:val="num" w:pos="360" w:leader="none"/>
        </w:tabs>
      </w:pPr>
    </w:lvl>
    <w:lvl w:ilvl="5">
      <w:start w:val="0"/>
      <w:numFmt w:val="decimal"/>
      <w:isLgl w:val="false"/>
      <w:suff w:val="tab"/>
      <w:lvlText w:val=""/>
      <w:lvlJc w:val="left"/>
      <w:pPr>
        <w:pStyle w:val="952"/>
        <w:tabs>
          <w:tab w:val="num" w:pos="360" w:leader="none"/>
        </w:tabs>
      </w:pPr>
    </w:lvl>
    <w:lvl w:ilvl="6">
      <w:start w:val="0"/>
      <w:numFmt w:val="decimal"/>
      <w:isLgl w:val="false"/>
      <w:suff w:val="tab"/>
      <w:lvlText w:val=""/>
      <w:lvlJc w:val="left"/>
      <w:pPr>
        <w:pStyle w:val="952"/>
        <w:tabs>
          <w:tab w:val="num" w:pos="360" w:leader="none"/>
        </w:tabs>
      </w:pPr>
    </w:lvl>
    <w:lvl w:ilvl="7">
      <w:start w:val="0"/>
      <w:numFmt w:val="decimal"/>
      <w:isLgl w:val="false"/>
      <w:suff w:val="tab"/>
      <w:lvlText w:val=""/>
      <w:lvlJc w:val="left"/>
      <w:pPr>
        <w:pStyle w:val="952"/>
        <w:tabs>
          <w:tab w:val="num" w:pos="360" w:leader="none"/>
        </w:tabs>
      </w:pPr>
    </w:lvl>
    <w:lvl w:ilvl="8">
      <w:start w:val="0"/>
      <w:numFmt w:val="decimal"/>
      <w:isLgl w:val="false"/>
      <w:suff w:val="tab"/>
      <w:lvlText w:val=""/>
      <w:lvlJc w:val="left"/>
      <w:pPr>
        <w:pStyle w:val="952"/>
        <w:tabs>
          <w:tab w:val="num" w:pos="36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52"/>
        <w:ind w:left="2880" w:hanging="360"/>
        <w:tabs>
          <w:tab w:val="num" w:pos="28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52"/>
        <w:ind w:left="3600" w:hanging="360"/>
        <w:tabs>
          <w:tab w:val="num" w:pos="36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4320" w:hanging="180"/>
        <w:tabs>
          <w:tab w:val="num" w:pos="43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5040" w:hanging="360"/>
        <w:tabs>
          <w:tab w:val="num" w:pos="50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5760" w:hanging="360"/>
        <w:tabs>
          <w:tab w:val="num" w:pos="57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6480" w:hanging="180"/>
        <w:tabs>
          <w:tab w:val="num" w:pos="64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7200" w:hanging="360"/>
        <w:tabs>
          <w:tab w:val="num" w:pos="72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7920" w:hanging="360"/>
        <w:tabs>
          <w:tab w:val="num" w:pos="79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8640" w:hanging="180"/>
        <w:tabs>
          <w:tab w:val="num" w:pos="864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4320" w:hanging="144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4320" w:hanging="1440"/>
      </w:pPr>
    </w:lvl>
  </w:abstractNum>
  <w:abstractNum w:abstractNumId="3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52"/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pStyle w:val="952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52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6696" w:hanging="216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5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%2."/>
      <w:lvlJc w:val="left"/>
      <w:pPr>
        <w:pStyle w:val="952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0"/>
      <w:numFmt w:val="decimal"/>
      <w:isLgl w:val="false"/>
      <w:suff w:val="tab"/>
      <w:lvlText w:val=""/>
      <w:lvlJc w:val="left"/>
      <w:pPr>
        <w:pStyle w:val="952"/>
      </w:pPr>
    </w:lvl>
    <w:lvl w:ilvl="3">
      <w:start w:val="0"/>
      <w:numFmt w:val="decimal"/>
      <w:isLgl w:val="false"/>
      <w:suff w:val="tab"/>
      <w:lvlText w:val=""/>
      <w:lvlJc w:val="left"/>
      <w:pPr>
        <w:pStyle w:val="952"/>
      </w:pPr>
    </w:lvl>
    <w:lvl w:ilvl="4">
      <w:start w:val="0"/>
      <w:numFmt w:val="decimal"/>
      <w:isLgl w:val="false"/>
      <w:suff w:val="tab"/>
      <w:lvlText w:val=""/>
      <w:lvlJc w:val="left"/>
      <w:pPr>
        <w:pStyle w:val="952"/>
      </w:pPr>
    </w:lvl>
    <w:lvl w:ilvl="5">
      <w:start w:val="0"/>
      <w:numFmt w:val="decimal"/>
      <w:isLgl w:val="false"/>
      <w:suff w:val="tab"/>
      <w:lvlText w:val=""/>
      <w:lvlJc w:val="left"/>
      <w:pPr>
        <w:pStyle w:val="952"/>
      </w:pPr>
    </w:lvl>
    <w:lvl w:ilvl="6">
      <w:start w:val="0"/>
      <w:numFmt w:val="decimal"/>
      <w:isLgl w:val="false"/>
      <w:suff w:val="tab"/>
      <w:lvlText w:val=""/>
      <w:lvlJc w:val="left"/>
      <w:pPr>
        <w:pStyle w:val="952"/>
      </w:pPr>
    </w:lvl>
    <w:lvl w:ilvl="7">
      <w:start w:val="0"/>
      <w:numFmt w:val="decimal"/>
      <w:isLgl w:val="false"/>
      <w:suff w:val="tab"/>
      <w:lvlText w:val=""/>
      <w:lvlJc w:val="left"/>
      <w:pPr>
        <w:pStyle w:val="952"/>
      </w:pPr>
    </w:lvl>
    <w:lvl w:ilvl="8">
      <w:start w:val="0"/>
      <w:numFmt w:val="decimal"/>
      <w:isLgl w:val="false"/>
      <w:suff w:val="tab"/>
      <w:lvlText w:val=""/>
      <w:lvlJc w:val="left"/>
      <w:pPr>
        <w:pStyle w:val="952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2"/>
        <w:ind w:left="720" w:hanging="360"/>
      </w:pPr>
      <w:rPr>
        <w:rFonts w:ascii="Symbol" w:hAnsi="Symbol"/>
        <w:b w:val="0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52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2"/>
        <w:ind w:left="6480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95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4320" w:hanging="144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952"/>
        <w:ind w:left="786" w:hanging="360"/>
        <w:tabs>
          <w:tab w:val="num" w:pos="786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1.%2."/>
      <w:lvlJc w:val="left"/>
      <w:pPr>
        <w:pStyle w:val="952"/>
        <w:ind w:left="1440" w:hanging="360"/>
        <w:tabs>
          <w:tab w:val="num" w:pos="1440" w:leader="none"/>
        </w:tabs>
      </w:pPr>
      <w:rPr>
        <w:b w:val="0"/>
      </w:rPr>
    </w:lvl>
    <w:lvl w:ilvl="2">
      <w:start w:val="1"/>
      <w:numFmt w:val="bullet"/>
      <w:isLgl w:val="false"/>
      <w:suff w:val="tab"/>
      <w:lvlText w:val=""/>
      <w:lvlJc w:val="left"/>
      <w:pPr>
        <w:pStyle w:val="952"/>
        <w:ind w:left="2340" w:hanging="360"/>
        <w:tabs>
          <w:tab w:val="num" w:pos="2340" w:leader="none"/>
        </w:tabs>
      </w:pPr>
      <w:rPr>
        <w:rFonts w:ascii="Symbol" w:hAnsi="Symbol"/>
        <w:b w:val="0"/>
      </w:r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480" w:hanging="180"/>
        <w:tabs>
          <w:tab w:val="num" w:pos="6480" w:leader="none"/>
        </w:tabs>
      </w:p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52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52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6696" w:hanging="2160"/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2"/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52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2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2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2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2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2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2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2"/>
        <w:ind w:left="7189" w:hanging="360"/>
      </w:pPr>
      <w:rPr>
        <w:rFonts w:ascii="Wingdings" w:hAnsi="Wingdings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952"/>
        <w:ind w:left="2754" w:hanging="360"/>
        <w:tabs>
          <w:tab w:val="num" w:pos="2754" w:leader="none"/>
        </w:tabs>
      </w:pPr>
      <w:rPr>
        <w:b w:val="0"/>
      </w:rPr>
    </w:lvl>
    <w:lvl w:ilvl="1">
      <w:start w:val="1"/>
      <w:numFmt w:val="bullet"/>
      <w:isLgl w:val="false"/>
      <w:suff w:val="tab"/>
      <w:lvlText w:val=""/>
      <w:lvlJc w:val="left"/>
      <w:pPr>
        <w:pStyle w:val="952"/>
        <w:ind w:left="1440" w:hanging="360"/>
        <w:tabs>
          <w:tab w:val="num" w:pos="1440" w:leader="none"/>
        </w:tabs>
      </w:pPr>
      <w:rPr>
        <w:rFonts w:ascii="Symbol" w:hAnsi="Symbol"/>
        <w:b w:val="0"/>
        <w:color w:val="000000"/>
      </w:rPr>
    </w:lvl>
    <w:lvl w:ilvl="2">
      <w:start w:val="1"/>
      <w:numFmt w:val="decimal"/>
      <w:isLgl w:val="false"/>
      <w:suff w:val="tab"/>
      <w:lvlText w:val="%3)"/>
      <w:lvlJc w:val="left"/>
      <w:pPr>
        <w:pStyle w:val="952"/>
        <w:ind w:left="2340" w:hanging="36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2"/>
      <w:numFmt w:val="decimal"/>
      <w:isLgl w:val="false"/>
      <w:suff w:val="space"/>
      <w:lvlText w:val="%1."/>
      <w:lvlJc w:val="left"/>
      <w:pPr>
        <w:pStyle w:val="952"/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4320" w:hanging="144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52"/>
        <w:ind w:left="2880" w:hanging="360"/>
        <w:tabs>
          <w:tab w:val="num" w:pos="2880" w:leader="none"/>
        </w:tabs>
      </w:pPr>
    </w:lvl>
    <w:lvl w:ilvl="1">
      <w:start w:val="1"/>
      <w:numFmt w:val="bullet"/>
      <w:isLgl w:val="false"/>
      <w:suff w:val="tab"/>
      <w:lvlText w:val=""/>
      <w:lvlJc w:val="left"/>
      <w:pPr>
        <w:pStyle w:val="952"/>
        <w:ind w:left="3600" w:hanging="360"/>
        <w:tabs>
          <w:tab w:val="num" w:pos="3600" w:leader="none"/>
        </w:tabs>
      </w:pPr>
      <w:rPr>
        <w:rFonts w:ascii="Symbol" w:hAnsi="Symbol"/>
        <w:color w:val="000000"/>
      </w:rPr>
    </w:lvl>
    <w:lvl w:ilvl="2">
      <w:start w:val="1"/>
      <w:numFmt w:val="lowerRoman"/>
      <w:isLgl w:val="false"/>
      <w:suff w:val="tab"/>
      <w:lvlText w:val="%3."/>
      <w:lvlJc w:val="right"/>
      <w:pPr>
        <w:pStyle w:val="952"/>
        <w:ind w:left="4320" w:hanging="180"/>
        <w:tabs>
          <w:tab w:val="num" w:pos="43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52"/>
        <w:ind w:left="5040" w:hanging="360"/>
        <w:tabs>
          <w:tab w:val="num" w:pos="50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52"/>
        <w:ind w:left="5760" w:hanging="360"/>
        <w:tabs>
          <w:tab w:val="num" w:pos="57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52"/>
        <w:ind w:left="6480" w:hanging="180"/>
        <w:tabs>
          <w:tab w:val="num" w:pos="64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52"/>
        <w:ind w:left="7200" w:hanging="360"/>
        <w:tabs>
          <w:tab w:val="num" w:pos="72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52"/>
        <w:ind w:left="7920" w:hanging="360"/>
        <w:tabs>
          <w:tab w:val="num" w:pos="79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52"/>
        <w:ind w:left="8640" w:hanging="180"/>
        <w:tabs>
          <w:tab w:val="num" w:pos="8640" w:leader="none"/>
        </w:tabs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52"/>
        <w:ind w:left="1287" w:hanging="360"/>
      </w:pPr>
      <w:rPr>
        <w:rFonts w:ascii="Symbol" w:hAnsi="Symbol"/>
        <w:b w:val="0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952"/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52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52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52"/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52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52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52"/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52"/>
        <w:ind w:left="7047" w:hanging="360"/>
      </w:pPr>
      <w:rPr>
        <w:rFonts w:ascii="Wingdings" w:hAnsi="Wingdings"/>
      </w:rPr>
    </w:lvl>
  </w:abstractNum>
  <w:abstractNum w:abstractNumId="4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952"/>
        <w:ind w:left="1440" w:hanging="144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952"/>
        <w:ind w:left="2007" w:hanging="1440"/>
        <w:tabs>
          <w:tab w:val="num" w:pos="2007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52"/>
        <w:ind w:left="2574" w:hanging="1440"/>
        <w:tabs>
          <w:tab w:val="num" w:pos="2574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52"/>
        <w:ind w:left="3141" w:hanging="1440"/>
        <w:tabs>
          <w:tab w:val="num" w:pos="3141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52"/>
        <w:ind w:left="3708" w:hanging="1440"/>
        <w:tabs>
          <w:tab w:val="num" w:pos="3708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52"/>
        <w:ind w:left="4275" w:hanging="1440"/>
        <w:tabs>
          <w:tab w:val="num" w:pos="4275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52"/>
        <w:ind w:left="5202" w:hanging="1800"/>
        <w:tabs>
          <w:tab w:val="num" w:pos="5202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52"/>
        <w:ind w:left="5769" w:hanging="1800"/>
        <w:tabs>
          <w:tab w:val="num" w:pos="5769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52"/>
        <w:ind w:left="6696" w:hanging="2160"/>
        <w:tabs>
          <w:tab w:val="num" w:pos="6696" w:leader="none"/>
        </w:tabs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38"/>
  </w:num>
  <w:num w:numId="5">
    <w:abstractNumId w:val="23"/>
  </w:num>
  <w:num w:numId="6">
    <w:abstractNumId w:val="6"/>
  </w:num>
  <w:num w:numId="7">
    <w:abstractNumId w:val="35"/>
  </w:num>
  <w:num w:numId="8">
    <w:abstractNumId w:val="3"/>
  </w:num>
  <w:num w:numId="9">
    <w:abstractNumId w:val="14"/>
  </w:num>
  <w:num w:numId="10">
    <w:abstractNumId w:val="28"/>
  </w:num>
  <w:num w:numId="11">
    <w:abstractNumId w:val="40"/>
  </w:num>
  <w:num w:numId="12">
    <w:abstractNumId w:val="2"/>
  </w:num>
  <w:num w:numId="13">
    <w:abstractNumId w:val="41"/>
  </w:num>
  <w:num w:numId="14">
    <w:abstractNumId w:val="22"/>
  </w:num>
  <w:num w:numId="15">
    <w:abstractNumId w:val="16"/>
  </w:num>
  <w:num w:numId="16">
    <w:abstractNumId w:val="17"/>
  </w:num>
  <w:num w:numId="17">
    <w:abstractNumId w:val="36"/>
  </w:num>
  <w:num w:numId="18">
    <w:abstractNumId w:val="31"/>
  </w:num>
  <w:num w:numId="19">
    <w:abstractNumId w:val="7"/>
  </w:num>
  <w:num w:numId="20">
    <w:abstractNumId w:val="5"/>
  </w:num>
  <w:num w:numId="21">
    <w:abstractNumId w:val="33"/>
  </w:num>
  <w:num w:numId="22">
    <w:abstractNumId w:val="13"/>
  </w:num>
  <w:num w:numId="23">
    <w:abstractNumId w:val="42"/>
  </w:num>
  <w:num w:numId="24">
    <w:abstractNumId w:val="20"/>
  </w:num>
  <w:num w:numId="25">
    <w:abstractNumId w:val="25"/>
  </w:num>
  <w:num w:numId="26">
    <w:abstractNumId w:val="4"/>
  </w:num>
  <w:num w:numId="27">
    <w:abstractNumId w:val="32"/>
  </w:num>
  <w:num w:numId="28">
    <w:abstractNumId w:val="21"/>
  </w:num>
  <w:num w:numId="29">
    <w:abstractNumId w:val="11"/>
  </w:num>
  <w:num w:numId="30">
    <w:abstractNumId w:val="10"/>
  </w:num>
  <w:num w:numId="31">
    <w:abstractNumId w:val="37"/>
  </w:num>
  <w:num w:numId="32">
    <w:abstractNumId w:val="26"/>
  </w:num>
  <w:num w:numId="33">
    <w:abstractNumId w:val="8"/>
  </w:num>
  <w:num w:numId="34">
    <w:abstractNumId w:val="9"/>
  </w:num>
  <w:num w:numId="35">
    <w:abstractNumId w:val="1"/>
  </w:num>
  <w:num w:numId="36">
    <w:abstractNumId w:val="12"/>
  </w:num>
  <w:num w:numId="37">
    <w:abstractNumId w:val="29"/>
  </w:num>
  <w:num w:numId="38">
    <w:abstractNumId w:val="0"/>
  </w:num>
  <w:num w:numId="39">
    <w:abstractNumId w:val="24"/>
  </w:num>
  <w:num w:numId="40">
    <w:abstractNumId w:val="30"/>
  </w:num>
  <w:num w:numId="41">
    <w:abstractNumId w:val="34"/>
  </w:num>
  <w:num w:numId="42">
    <w:abstractNumId w:val="34"/>
    <w:lvlOverride w:ilvl="0">
      <w:lvl w:ilvl="0">
        <w:start w:val="1"/>
        <w:numFmt w:val="decimal"/>
        <w:isLgl w:val="false"/>
        <w:suff w:val="space"/>
        <w:lvlText w:val="%1."/>
        <w:lvlJc w:val="left"/>
        <w:pPr>
          <w:pStyle w:val="952"/>
          <w:ind w:left="360" w:hanging="360"/>
        </w:pPr>
      </w:lvl>
    </w:lvlOverride>
    <w:lvlOverride w:ilvl="1">
      <w:lvl w:ilvl="1">
        <w:start w:val="1"/>
        <w:numFmt w:val="decimal"/>
        <w:isLgl w:val="false"/>
        <w:suff w:val="space"/>
        <w:lvlText w:val="%1.%2."/>
        <w:lvlJc w:val="left"/>
        <w:pPr>
          <w:pStyle w:val="952"/>
          <w:ind w:left="792" w:hanging="432"/>
        </w:pPr>
      </w:lvl>
    </w:lvlOverride>
    <w:lvlOverride w:ilvl="2">
      <w:lvl w:ilvl="2">
        <w:start w:val="1"/>
        <w:numFmt w:val="decimal"/>
        <w:isLgl w:val="false"/>
        <w:suff w:val="tab"/>
        <w:lvlText w:val="%1.%2.%3."/>
        <w:lvlJc w:val="left"/>
        <w:pPr>
          <w:pStyle w:val="952"/>
          <w:ind w:left="1224" w:hanging="504"/>
        </w:pPr>
      </w:lvl>
    </w:lvlOverride>
    <w:lvlOverride w:ilvl="3">
      <w:lvl w:ilvl="3">
        <w:start w:val="1"/>
        <w:numFmt w:val="decimal"/>
        <w:isLgl w:val="false"/>
        <w:suff w:val="tab"/>
        <w:lvlText w:val="%1.%2.%3.%4."/>
        <w:lvlJc w:val="left"/>
        <w:pPr>
          <w:pStyle w:val="952"/>
          <w:ind w:left="1728" w:hanging="648"/>
        </w:pPr>
      </w:lvl>
    </w:lvlOverride>
    <w:lvlOverride w:ilvl="4">
      <w:lvl w:ilvl="4">
        <w:start w:val="1"/>
        <w:numFmt w:val="decimal"/>
        <w:isLgl w:val="false"/>
        <w:suff w:val="tab"/>
        <w:lvlText w:val="%1.%2.%3.%4.%5."/>
        <w:lvlJc w:val="left"/>
        <w:pPr>
          <w:pStyle w:val="952"/>
          <w:ind w:left="2232" w:hanging="792"/>
        </w:pPr>
      </w:lvl>
    </w:lvlOverride>
    <w:lvlOverride w:ilvl="5">
      <w:lvl w:ilvl="5">
        <w:start w:val="1"/>
        <w:numFmt w:val="decimal"/>
        <w:isLgl w:val="false"/>
        <w:suff w:val="tab"/>
        <w:lvlText w:val="%1.%2.%3.%4.%5.%6."/>
        <w:lvlJc w:val="left"/>
        <w:pPr>
          <w:pStyle w:val="952"/>
          <w:ind w:left="2736" w:hanging="936"/>
        </w:pPr>
      </w:lvl>
    </w:lvlOverride>
    <w:lvlOverride w:ilvl="6">
      <w:lvl w:ilvl="6">
        <w:start w:val="1"/>
        <w:numFmt w:val="decimal"/>
        <w:isLgl w:val="false"/>
        <w:suff w:val="tab"/>
        <w:lvlText w:val="%1.%2.%3.%4.%5.%6.%7."/>
        <w:lvlJc w:val="left"/>
        <w:pPr>
          <w:pStyle w:val="952"/>
          <w:ind w:left="3240" w:hanging="1080"/>
        </w:pPr>
      </w:lvl>
    </w:lvlOverride>
    <w:lvlOverride w:ilvl="7">
      <w:lvl w:ilvl="7">
        <w:start w:val="1"/>
        <w:numFmt w:val="decimal"/>
        <w:isLgl w:val="false"/>
        <w:suff w:val="tab"/>
        <w:lvlText w:val="%1.%2.%3.%4.%5.%6.%7.%8."/>
        <w:lvlJc w:val="left"/>
        <w:pPr>
          <w:pStyle w:val="952"/>
          <w:ind w:left="3744" w:hanging="1224"/>
        </w:pPr>
      </w:lvl>
    </w:lvlOverride>
    <w:lvlOverride w:ilvl="8">
      <w:lvl w:ilvl="8">
        <w:start w:val="1"/>
        <w:numFmt w:val="decimal"/>
        <w:isLgl w:val="false"/>
        <w:suff w:val="tab"/>
        <w:lvlText w:val="%1.%2.%3.%4.%5.%6.%7.%8.%9."/>
        <w:lvlJc w:val="left"/>
        <w:pPr>
          <w:pStyle w:val="952"/>
          <w:ind w:left="4320" w:hanging="1440"/>
        </w:pPr>
      </w:lvl>
    </w:lvlOverride>
  </w:num>
  <w:num w:numId="43">
    <w:abstractNumId w:val="3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4">
    <w:name w:val="Heading 1"/>
    <w:basedOn w:val="952"/>
    <w:next w:val="952"/>
    <w:link w:val="7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75">
    <w:name w:val="Heading 1 Char"/>
    <w:link w:val="774"/>
    <w:uiPriority w:val="9"/>
    <w:rPr>
      <w:rFonts w:ascii="Arial" w:hAnsi="Arial" w:eastAsia="Arial" w:cs="Arial"/>
      <w:sz w:val="40"/>
      <w:szCs w:val="40"/>
    </w:rPr>
  </w:style>
  <w:style w:type="paragraph" w:styleId="776">
    <w:name w:val="Heading 2"/>
    <w:basedOn w:val="952"/>
    <w:next w:val="952"/>
    <w:link w:val="7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77">
    <w:name w:val="Heading 2 Char"/>
    <w:link w:val="776"/>
    <w:uiPriority w:val="9"/>
    <w:rPr>
      <w:rFonts w:ascii="Arial" w:hAnsi="Arial" w:eastAsia="Arial" w:cs="Arial"/>
      <w:sz w:val="34"/>
    </w:rPr>
  </w:style>
  <w:style w:type="paragraph" w:styleId="778">
    <w:name w:val="Heading 3"/>
    <w:basedOn w:val="952"/>
    <w:next w:val="952"/>
    <w:link w:val="7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79">
    <w:name w:val="Heading 3 Char"/>
    <w:link w:val="778"/>
    <w:uiPriority w:val="9"/>
    <w:rPr>
      <w:rFonts w:ascii="Arial" w:hAnsi="Arial" w:eastAsia="Arial" w:cs="Arial"/>
      <w:sz w:val="30"/>
      <w:szCs w:val="30"/>
    </w:rPr>
  </w:style>
  <w:style w:type="paragraph" w:styleId="780">
    <w:name w:val="Heading 4"/>
    <w:basedOn w:val="952"/>
    <w:next w:val="952"/>
    <w:link w:val="7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81">
    <w:name w:val="Heading 4 Char"/>
    <w:link w:val="780"/>
    <w:uiPriority w:val="9"/>
    <w:rPr>
      <w:rFonts w:ascii="Arial" w:hAnsi="Arial" w:eastAsia="Arial" w:cs="Arial"/>
      <w:b/>
      <w:bCs/>
      <w:sz w:val="26"/>
      <w:szCs w:val="26"/>
    </w:rPr>
  </w:style>
  <w:style w:type="paragraph" w:styleId="782">
    <w:name w:val="Heading 5"/>
    <w:basedOn w:val="952"/>
    <w:next w:val="952"/>
    <w:link w:val="7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83">
    <w:name w:val="Heading 5 Char"/>
    <w:link w:val="782"/>
    <w:uiPriority w:val="9"/>
    <w:rPr>
      <w:rFonts w:ascii="Arial" w:hAnsi="Arial" w:eastAsia="Arial" w:cs="Arial"/>
      <w:b/>
      <w:bCs/>
      <w:sz w:val="24"/>
      <w:szCs w:val="24"/>
    </w:rPr>
  </w:style>
  <w:style w:type="paragraph" w:styleId="784">
    <w:name w:val="Heading 6"/>
    <w:basedOn w:val="952"/>
    <w:next w:val="952"/>
    <w:link w:val="7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85">
    <w:name w:val="Heading 6 Char"/>
    <w:link w:val="784"/>
    <w:uiPriority w:val="9"/>
    <w:rPr>
      <w:rFonts w:ascii="Arial" w:hAnsi="Arial" w:eastAsia="Arial" w:cs="Arial"/>
      <w:b/>
      <w:bCs/>
      <w:sz w:val="22"/>
      <w:szCs w:val="22"/>
    </w:rPr>
  </w:style>
  <w:style w:type="paragraph" w:styleId="786">
    <w:name w:val="Heading 7"/>
    <w:basedOn w:val="952"/>
    <w:next w:val="952"/>
    <w:link w:val="7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87">
    <w:name w:val="Heading 7 Char"/>
    <w:link w:val="7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88">
    <w:name w:val="Heading 8"/>
    <w:basedOn w:val="952"/>
    <w:next w:val="952"/>
    <w:link w:val="7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89">
    <w:name w:val="Heading 8 Char"/>
    <w:link w:val="788"/>
    <w:uiPriority w:val="9"/>
    <w:rPr>
      <w:rFonts w:ascii="Arial" w:hAnsi="Arial" w:eastAsia="Arial" w:cs="Arial"/>
      <w:i/>
      <w:iCs/>
      <w:sz w:val="22"/>
      <w:szCs w:val="22"/>
    </w:rPr>
  </w:style>
  <w:style w:type="paragraph" w:styleId="790">
    <w:name w:val="Heading 9"/>
    <w:basedOn w:val="952"/>
    <w:next w:val="952"/>
    <w:link w:val="7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1">
    <w:name w:val="Heading 9 Char"/>
    <w:link w:val="790"/>
    <w:uiPriority w:val="9"/>
    <w:rPr>
      <w:rFonts w:ascii="Arial" w:hAnsi="Arial" w:eastAsia="Arial" w:cs="Arial"/>
      <w:i/>
      <w:iCs/>
      <w:sz w:val="21"/>
      <w:szCs w:val="21"/>
    </w:rPr>
  </w:style>
  <w:style w:type="paragraph" w:styleId="792">
    <w:name w:val="List Paragraph"/>
    <w:basedOn w:val="952"/>
    <w:uiPriority w:val="34"/>
    <w:qFormat/>
    <w:pPr>
      <w:contextualSpacing/>
      <w:ind w:left="720"/>
    </w:pPr>
  </w:style>
  <w:style w:type="paragraph" w:styleId="793">
    <w:name w:val="No Spacing"/>
    <w:uiPriority w:val="1"/>
    <w:qFormat/>
    <w:pPr>
      <w:spacing w:before="0" w:after="0" w:line="240" w:lineRule="auto"/>
    </w:pPr>
  </w:style>
  <w:style w:type="paragraph" w:styleId="794">
    <w:name w:val="Title"/>
    <w:basedOn w:val="952"/>
    <w:next w:val="952"/>
    <w:link w:val="7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5">
    <w:name w:val="Title Char"/>
    <w:link w:val="794"/>
    <w:uiPriority w:val="10"/>
    <w:rPr>
      <w:sz w:val="48"/>
      <w:szCs w:val="48"/>
    </w:rPr>
  </w:style>
  <w:style w:type="paragraph" w:styleId="796">
    <w:name w:val="Subtitle"/>
    <w:basedOn w:val="952"/>
    <w:next w:val="952"/>
    <w:link w:val="797"/>
    <w:uiPriority w:val="11"/>
    <w:qFormat/>
    <w:pPr>
      <w:spacing w:before="200" w:after="200"/>
    </w:pPr>
    <w:rPr>
      <w:sz w:val="24"/>
      <w:szCs w:val="24"/>
    </w:rPr>
  </w:style>
  <w:style w:type="character" w:styleId="797">
    <w:name w:val="Subtitle Char"/>
    <w:link w:val="796"/>
    <w:uiPriority w:val="11"/>
    <w:rPr>
      <w:sz w:val="24"/>
      <w:szCs w:val="24"/>
    </w:rPr>
  </w:style>
  <w:style w:type="paragraph" w:styleId="798">
    <w:name w:val="Quote"/>
    <w:basedOn w:val="952"/>
    <w:next w:val="952"/>
    <w:link w:val="799"/>
    <w:uiPriority w:val="29"/>
    <w:qFormat/>
    <w:pPr>
      <w:ind w:left="720" w:right="720"/>
    </w:pPr>
    <w:rPr>
      <w:i/>
    </w:rPr>
  </w:style>
  <w:style w:type="character" w:styleId="799">
    <w:name w:val="Quote Char"/>
    <w:link w:val="798"/>
    <w:uiPriority w:val="29"/>
    <w:rPr>
      <w:i/>
    </w:rPr>
  </w:style>
  <w:style w:type="paragraph" w:styleId="800">
    <w:name w:val="Intense Quote"/>
    <w:basedOn w:val="952"/>
    <w:next w:val="952"/>
    <w:link w:val="8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1">
    <w:name w:val="Intense Quote Char"/>
    <w:link w:val="800"/>
    <w:uiPriority w:val="30"/>
    <w:rPr>
      <w:i/>
    </w:rPr>
  </w:style>
  <w:style w:type="paragraph" w:styleId="802">
    <w:name w:val="Header"/>
    <w:basedOn w:val="952"/>
    <w:link w:val="8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3">
    <w:name w:val="Header Char"/>
    <w:link w:val="802"/>
    <w:uiPriority w:val="99"/>
  </w:style>
  <w:style w:type="paragraph" w:styleId="804">
    <w:name w:val="Footer"/>
    <w:basedOn w:val="952"/>
    <w:link w:val="8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5">
    <w:name w:val="Footer Char"/>
    <w:link w:val="804"/>
    <w:uiPriority w:val="99"/>
  </w:style>
  <w:style w:type="paragraph" w:styleId="806">
    <w:name w:val="Caption"/>
    <w:basedOn w:val="952"/>
    <w:next w:val="9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7">
    <w:name w:val="Caption Char"/>
    <w:basedOn w:val="806"/>
    <w:link w:val="804"/>
    <w:uiPriority w:val="99"/>
  </w:style>
  <w:style w:type="table" w:styleId="80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3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4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4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4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4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4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4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5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5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5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5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5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5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7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7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7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7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7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7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7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0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0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0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0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0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0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0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0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0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1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1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1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1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2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2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2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2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2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2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2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2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3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3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3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3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34">
    <w:name w:val="Hyperlink"/>
    <w:uiPriority w:val="99"/>
    <w:unhideWhenUsed/>
    <w:rPr>
      <w:color w:val="0000ff" w:themeColor="hyperlink"/>
      <w:u w:val="single"/>
    </w:rPr>
  </w:style>
  <w:style w:type="paragraph" w:styleId="935">
    <w:name w:val="footnote text"/>
    <w:basedOn w:val="952"/>
    <w:link w:val="936"/>
    <w:uiPriority w:val="99"/>
    <w:semiHidden/>
    <w:unhideWhenUsed/>
    <w:pPr>
      <w:spacing w:after="40" w:line="240" w:lineRule="auto"/>
    </w:pPr>
    <w:rPr>
      <w:sz w:val="18"/>
    </w:rPr>
  </w:style>
  <w:style w:type="character" w:styleId="936">
    <w:name w:val="Footnote Text Char"/>
    <w:link w:val="935"/>
    <w:uiPriority w:val="99"/>
    <w:rPr>
      <w:sz w:val="18"/>
    </w:rPr>
  </w:style>
  <w:style w:type="character" w:styleId="937">
    <w:name w:val="footnote reference"/>
    <w:uiPriority w:val="99"/>
    <w:unhideWhenUsed/>
    <w:rPr>
      <w:vertAlign w:val="superscript"/>
    </w:rPr>
  </w:style>
  <w:style w:type="paragraph" w:styleId="938">
    <w:name w:val="endnote text"/>
    <w:basedOn w:val="952"/>
    <w:link w:val="939"/>
    <w:uiPriority w:val="99"/>
    <w:semiHidden/>
    <w:unhideWhenUsed/>
    <w:pPr>
      <w:spacing w:after="0" w:line="240" w:lineRule="auto"/>
    </w:pPr>
    <w:rPr>
      <w:sz w:val="20"/>
    </w:rPr>
  </w:style>
  <w:style w:type="character" w:styleId="939">
    <w:name w:val="Endnote Text Char"/>
    <w:link w:val="938"/>
    <w:uiPriority w:val="99"/>
    <w:rPr>
      <w:sz w:val="20"/>
    </w:rPr>
  </w:style>
  <w:style w:type="character" w:styleId="940">
    <w:name w:val="endnote reference"/>
    <w:uiPriority w:val="99"/>
    <w:semiHidden/>
    <w:unhideWhenUsed/>
    <w:rPr>
      <w:vertAlign w:val="superscript"/>
    </w:rPr>
  </w:style>
  <w:style w:type="paragraph" w:styleId="941">
    <w:name w:val="toc 1"/>
    <w:basedOn w:val="952"/>
    <w:next w:val="952"/>
    <w:uiPriority w:val="39"/>
    <w:unhideWhenUsed/>
    <w:pPr>
      <w:ind w:left="0" w:right="0" w:firstLine="0"/>
      <w:spacing w:after="57"/>
    </w:pPr>
  </w:style>
  <w:style w:type="paragraph" w:styleId="942">
    <w:name w:val="toc 2"/>
    <w:basedOn w:val="952"/>
    <w:next w:val="952"/>
    <w:uiPriority w:val="39"/>
    <w:unhideWhenUsed/>
    <w:pPr>
      <w:ind w:left="283" w:right="0" w:firstLine="0"/>
      <w:spacing w:after="57"/>
    </w:pPr>
  </w:style>
  <w:style w:type="paragraph" w:styleId="943">
    <w:name w:val="toc 3"/>
    <w:basedOn w:val="952"/>
    <w:next w:val="952"/>
    <w:uiPriority w:val="39"/>
    <w:unhideWhenUsed/>
    <w:pPr>
      <w:ind w:left="567" w:right="0" w:firstLine="0"/>
      <w:spacing w:after="57"/>
    </w:pPr>
  </w:style>
  <w:style w:type="paragraph" w:styleId="944">
    <w:name w:val="toc 4"/>
    <w:basedOn w:val="952"/>
    <w:next w:val="952"/>
    <w:uiPriority w:val="39"/>
    <w:unhideWhenUsed/>
    <w:pPr>
      <w:ind w:left="850" w:right="0" w:firstLine="0"/>
      <w:spacing w:after="57"/>
    </w:pPr>
  </w:style>
  <w:style w:type="paragraph" w:styleId="945">
    <w:name w:val="toc 5"/>
    <w:basedOn w:val="952"/>
    <w:next w:val="952"/>
    <w:uiPriority w:val="39"/>
    <w:unhideWhenUsed/>
    <w:pPr>
      <w:ind w:left="1134" w:right="0" w:firstLine="0"/>
      <w:spacing w:after="57"/>
    </w:pPr>
  </w:style>
  <w:style w:type="paragraph" w:styleId="946">
    <w:name w:val="toc 6"/>
    <w:basedOn w:val="952"/>
    <w:next w:val="952"/>
    <w:uiPriority w:val="39"/>
    <w:unhideWhenUsed/>
    <w:pPr>
      <w:ind w:left="1417" w:right="0" w:firstLine="0"/>
      <w:spacing w:after="57"/>
    </w:pPr>
  </w:style>
  <w:style w:type="paragraph" w:styleId="947">
    <w:name w:val="toc 7"/>
    <w:basedOn w:val="952"/>
    <w:next w:val="952"/>
    <w:uiPriority w:val="39"/>
    <w:unhideWhenUsed/>
    <w:pPr>
      <w:ind w:left="1701" w:right="0" w:firstLine="0"/>
      <w:spacing w:after="57"/>
    </w:pPr>
  </w:style>
  <w:style w:type="paragraph" w:styleId="948">
    <w:name w:val="toc 8"/>
    <w:basedOn w:val="952"/>
    <w:next w:val="952"/>
    <w:uiPriority w:val="39"/>
    <w:unhideWhenUsed/>
    <w:pPr>
      <w:ind w:left="1984" w:right="0" w:firstLine="0"/>
      <w:spacing w:after="57"/>
    </w:pPr>
  </w:style>
  <w:style w:type="paragraph" w:styleId="949">
    <w:name w:val="toc 9"/>
    <w:basedOn w:val="952"/>
    <w:next w:val="952"/>
    <w:uiPriority w:val="39"/>
    <w:unhideWhenUsed/>
    <w:pPr>
      <w:ind w:left="2268" w:right="0" w:firstLine="0"/>
      <w:spacing w:after="57"/>
    </w:pPr>
  </w:style>
  <w:style w:type="paragraph" w:styleId="950">
    <w:name w:val="TOC Heading"/>
    <w:uiPriority w:val="39"/>
    <w:unhideWhenUsed/>
  </w:style>
  <w:style w:type="paragraph" w:styleId="951">
    <w:name w:val="table of figures"/>
    <w:basedOn w:val="952"/>
    <w:next w:val="952"/>
    <w:uiPriority w:val="99"/>
    <w:unhideWhenUsed/>
    <w:pPr>
      <w:spacing w:after="0" w:afterAutospacing="0"/>
    </w:pPr>
  </w:style>
  <w:style w:type="paragraph" w:styleId="952" w:default="1">
    <w:name w:val="Normal"/>
    <w:next w:val="952"/>
    <w:link w:val="952"/>
    <w:qFormat/>
    <w:pPr>
      <w:ind w:firstLine="720"/>
      <w:jc w:val="both"/>
      <w:widowControl w:val="off"/>
    </w:pPr>
    <w:rPr>
      <w:rFonts w:ascii="Arial" w:hAnsi="Arial" w:cs="Arial"/>
      <w:lang w:val="ru-RU" w:eastAsia="ru-RU" w:bidi="ar-SA"/>
    </w:rPr>
  </w:style>
  <w:style w:type="paragraph" w:styleId="953">
    <w:name w:val="Заголовок 1"/>
    <w:basedOn w:val="952"/>
    <w:next w:val="952"/>
    <w:link w:val="952"/>
    <w:qFormat/>
    <w:pPr>
      <w:ind w:firstLine="0"/>
      <w:jc w:val="center"/>
      <w:spacing w:before="108" w:after="108"/>
      <w:outlineLvl w:val="0"/>
    </w:pPr>
    <w:rPr>
      <w:b/>
      <w:bCs/>
      <w:color w:val="000080"/>
    </w:rPr>
  </w:style>
  <w:style w:type="paragraph" w:styleId="954">
    <w:name w:val="Заголовок 2"/>
    <w:basedOn w:val="953"/>
    <w:next w:val="952"/>
    <w:link w:val="952"/>
    <w:qFormat/>
    <w:pPr>
      <w:outlineLvl w:val="1"/>
    </w:pPr>
  </w:style>
  <w:style w:type="paragraph" w:styleId="955">
    <w:name w:val="Заголовок 3"/>
    <w:basedOn w:val="954"/>
    <w:next w:val="952"/>
    <w:link w:val="952"/>
    <w:qFormat/>
    <w:pPr>
      <w:outlineLvl w:val="2"/>
    </w:pPr>
  </w:style>
  <w:style w:type="paragraph" w:styleId="956">
    <w:name w:val="Заголовок 4"/>
    <w:basedOn w:val="955"/>
    <w:next w:val="952"/>
    <w:link w:val="952"/>
    <w:qFormat/>
    <w:pPr>
      <w:outlineLvl w:val="3"/>
    </w:pPr>
  </w:style>
  <w:style w:type="character" w:styleId="957">
    <w:name w:val="Основной шрифт абзаца"/>
    <w:next w:val="957"/>
    <w:link w:val="952"/>
    <w:semiHidden/>
  </w:style>
  <w:style w:type="table" w:styleId="958">
    <w:name w:val="Обычная таблица"/>
    <w:next w:val="958"/>
    <w:link w:val="952"/>
    <w:semiHidden/>
    <w:tblPr/>
  </w:style>
  <w:style w:type="numbering" w:styleId="959">
    <w:name w:val="Нет списка"/>
    <w:next w:val="959"/>
    <w:link w:val="952"/>
    <w:semiHidden/>
  </w:style>
  <w:style w:type="character" w:styleId="960">
    <w:name w:val="Цветовое выделение"/>
    <w:next w:val="960"/>
    <w:link w:val="952"/>
    <w:rPr>
      <w:b/>
      <w:bCs/>
      <w:color w:val="000080"/>
      <w:sz w:val="20"/>
      <w:szCs w:val="20"/>
    </w:rPr>
  </w:style>
  <w:style w:type="character" w:styleId="961">
    <w:name w:val="Гипертекстовая ссылка"/>
    <w:next w:val="961"/>
    <w:link w:val="952"/>
    <w:rPr>
      <w:b/>
      <w:bCs/>
      <w:color w:val="008000"/>
      <w:sz w:val="20"/>
      <w:szCs w:val="20"/>
      <w:u w:val="single"/>
    </w:rPr>
  </w:style>
  <w:style w:type="paragraph" w:styleId="962">
    <w:name w:val="Основное меню"/>
    <w:basedOn w:val="952"/>
    <w:next w:val="952"/>
    <w:link w:val="952"/>
    <w:rPr>
      <w:rFonts w:ascii="Verdana" w:hAnsi="Verdana" w:cs="Verdana"/>
      <w:sz w:val="22"/>
      <w:szCs w:val="22"/>
    </w:rPr>
  </w:style>
  <w:style w:type="paragraph" w:styleId="963">
    <w:name w:val="Заголовок"/>
    <w:basedOn w:val="962"/>
    <w:next w:val="952"/>
    <w:link w:val="952"/>
    <w:rPr>
      <w:b/>
      <w:bCs/>
      <w:color w:val="c0c0c0"/>
    </w:rPr>
  </w:style>
  <w:style w:type="paragraph" w:styleId="964">
    <w:name w:val="Заголовок статьи"/>
    <w:basedOn w:val="952"/>
    <w:next w:val="952"/>
    <w:link w:val="952"/>
    <w:pPr>
      <w:ind w:left="1612" w:hanging="892"/>
    </w:pPr>
  </w:style>
  <w:style w:type="paragraph" w:styleId="965">
    <w:name w:val="Интерактивный заголовок"/>
    <w:basedOn w:val="963"/>
    <w:next w:val="952"/>
    <w:link w:val="952"/>
    <w:rPr>
      <w:u w:val="single"/>
    </w:rPr>
  </w:style>
  <w:style w:type="paragraph" w:styleId="966">
    <w:name w:val="Текст (лев. подпись)"/>
    <w:basedOn w:val="952"/>
    <w:next w:val="952"/>
    <w:link w:val="952"/>
    <w:pPr>
      <w:ind w:firstLine="0"/>
      <w:jc w:val="left"/>
    </w:pPr>
  </w:style>
  <w:style w:type="paragraph" w:styleId="967">
    <w:name w:val="Колонтитул (левый)"/>
    <w:basedOn w:val="966"/>
    <w:next w:val="952"/>
    <w:link w:val="952"/>
    <w:rPr>
      <w:sz w:val="14"/>
      <w:szCs w:val="14"/>
    </w:rPr>
  </w:style>
  <w:style w:type="paragraph" w:styleId="968">
    <w:name w:val="Текст (прав. подпись)"/>
    <w:basedOn w:val="952"/>
    <w:next w:val="952"/>
    <w:link w:val="952"/>
    <w:pPr>
      <w:ind w:firstLine="0"/>
      <w:jc w:val="right"/>
    </w:pPr>
  </w:style>
  <w:style w:type="paragraph" w:styleId="969">
    <w:name w:val="Колонтитул (правый)"/>
    <w:basedOn w:val="968"/>
    <w:next w:val="952"/>
    <w:link w:val="952"/>
    <w:rPr>
      <w:sz w:val="14"/>
      <w:szCs w:val="14"/>
    </w:rPr>
  </w:style>
  <w:style w:type="paragraph" w:styleId="970">
    <w:name w:val="Комментарий"/>
    <w:basedOn w:val="952"/>
    <w:next w:val="952"/>
    <w:link w:val="952"/>
    <w:pPr>
      <w:ind w:left="170" w:firstLine="0"/>
    </w:pPr>
    <w:rPr>
      <w:i/>
      <w:iCs/>
      <w:color w:val="800080"/>
    </w:rPr>
  </w:style>
  <w:style w:type="paragraph" w:styleId="971">
    <w:name w:val="Комментарий пользователя"/>
    <w:basedOn w:val="970"/>
    <w:next w:val="952"/>
    <w:link w:val="952"/>
    <w:pPr>
      <w:jc w:val="left"/>
    </w:pPr>
    <w:rPr>
      <w:color w:val="000080"/>
    </w:rPr>
  </w:style>
  <w:style w:type="character" w:styleId="972">
    <w:name w:val="Найденные слова"/>
    <w:basedOn w:val="960"/>
    <w:next w:val="972"/>
    <w:link w:val="952"/>
  </w:style>
  <w:style w:type="character" w:styleId="973">
    <w:name w:val="Не вступил в силу"/>
    <w:next w:val="973"/>
    <w:link w:val="952"/>
    <w:rPr>
      <w:b/>
      <w:bCs/>
      <w:color w:val="008080"/>
      <w:sz w:val="20"/>
      <w:szCs w:val="20"/>
    </w:rPr>
  </w:style>
  <w:style w:type="paragraph" w:styleId="974">
    <w:name w:val="Объект"/>
    <w:basedOn w:val="952"/>
    <w:next w:val="952"/>
    <w:link w:val="952"/>
  </w:style>
  <w:style w:type="paragraph" w:styleId="975">
    <w:name w:val="Таблицы (моноширинный)"/>
    <w:basedOn w:val="952"/>
    <w:next w:val="952"/>
    <w:link w:val="952"/>
    <w:pPr>
      <w:ind w:firstLine="0"/>
    </w:pPr>
    <w:rPr>
      <w:rFonts w:ascii="Courier New" w:hAnsi="Courier New" w:cs="Courier New"/>
    </w:rPr>
  </w:style>
  <w:style w:type="paragraph" w:styleId="976">
    <w:name w:val="Оглавление"/>
    <w:basedOn w:val="975"/>
    <w:next w:val="952"/>
    <w:link w:val="952"/>
    <w:pPr>
      <w:ind w:left="140"/>
    </w:pPr>
  </w:style>
  <w:style w:type="paragraph" w:styleId="977">
    <w:name w:val="Переменная часть"/>
    <w:basedOn w:val="962"/>
    <w:next w:val="952"/>
    <w:link w:val="952"/>
    <w:rPr>
      <w:sz w:val="18"/>
      <w:szCs w:val="18"/>
    </w:rPr>
  </w:style>
  <w:style w:type="paragraph" w:styleId="978">
    <w:name w:val="Постоянная часть"/>
    <w:basedOn w:val="962"/>
    <w:next w:val="952"/>
    <w:link w:val="952"/>
    <w:rPr>
      <w:sz w:val="20"/>
      <w:szCs w:val="20"/>
    </w:rPr>
  </w:style>
  <w:style w:type="paragraph" w:styleId="979">
    <w:name w:val="Прижатый влево"/>
    <w:basedOn w:val="952"/>
    <w:next w:val="952"/>
    <w:link w:val="952"/>
    <w:pPr>
      <w:ind w:firstLine="0"/>
      <w:jc w:val="left"/>
    </w:pPr>
  </w:style>
  <w:style w:type="character" w:styleId="980">
    <w:name w:val="Продолжение ссылки"/>
    <w:basedOn w:val="961"/>
    <w:next w:val="980"/>
    <w:link w:val="952"/>
  </w:style>
  <w:style w:type="paragraph" w:styleId="981">
    <w:name w:val="Словарная статья"/>
    <w:basedOn w:val="952"/>
    <w:next w:val="952"/>
    <w:link w:val="952"/>
    <w:pPr>
      <w:ind w:right="118" w:firstLine="0"/>
    </w:pPr>
  </w:style>
  <w:style w:type="paragraph" w:styleId="982">
    <w:name w:val="Текст (справка)"/>
    <w:basedOn w:val="952"/>
    <w:next w:val="952"/>
    <w:link w:val="952"/>
    <w:pPr>
      <w:ind w:left="170" w:right="170" w:firstLine="0"/>
      <w:jc w:val="left"/>
    </w:pPr>
  </w:style>
  <w:style w:type="character" w:styleId="983">
    <w:name w:val="Утратил силу"/>
    <w:next w:val="983"/>
    <w:link w:val="952"/>
    <w:rPr>
      <w:b/>
      <w:bCs/>
      <w:strike/>
      <w:color w:val="808000"/>
      <w:sz w:val="20"/>
      <w:szCs w:val="20"/>
    </w:rPr>
  </w:style>
  <w:style w:type="paragraph" w:styleId="984">
    <w:name w:val="Основной текст 2"/>
    <w:basedOn w:val="952"/>
    <w:next w:val="984"/>
    <w:link w:val="985"/>
    <w:pPr>
      <w:ind w:left="283" w:firstLine="0"/>
      <w:jc w:val="left"/>
      <w:spacing w:after="120"/>
      <w:widowControl/>
    </w:pPr>
    <w:rPr>
      <w:rFonts w:cs="Times New Roman"/>
    </w:rPr>
  </w:style>
  <w:style w:type="character" w:styleId="985">
    <w:name w:val="Основной текст 2 Знак"/>
    <w:next w:val="985"/>
    <w:link w:val="984"/>
    <w:semiHidden/>
    <w:rPr>
      <w:rFonts w:ascii="Arial" w:hAnsi="Arial" w:cs="Arial"/>
      <w:lang w:val="ru-RU" w:eastAsia="ru-RU"/>
    </w:rPr>
  </w:style>
  <w:style w:type="paragraph" w:styleId="986">
    <w:name w:val="Текст выноски"/>
    <w:basedOn w:val="952"/>
    <w:next w:val="986"/>
    <w:link w:val="952"/>
    <w:semiHidden/>
    <w:rPr>
      <w:rFonts w:ascii="Tahoma" w:hAnsi="Tahoma" w:cs="Tahoma"/>
      <w:sz w:val="16"/>
      <w:szCs w:val="16"/>
    </w:rPr>
  </w:style>
  <w:style w:type="paragraph" w:styleId="987">
    <w:name w:val="ConsNonformat"/>
    <w:next w:val="987"/>
    <w:link w:val="952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988">
    <w:name w:val="Обычный (веб)"/>
    <w:basedOn w:val="952"/>
    <w:next w:val="988"/>
    <w:link w:val="952"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 w:cs="Times New Roman"/>
      <w:sz w:val="24"/>
      <w:szCs w:val="24"/>
    </w:rPr>
  </w:style>
  <w:style w:type="paragraph" w:styleId="989">
    <w:name w:val="ConsPlusNormal"/>
    <w:next w:val="989"/>
    <w:link w:val="95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90">
    <w:name w:val="ConsPlusTitle"/>
    <w:next w:val="990"/>
    <w:link w:val="952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991">
    <w:name w:val="ConsNormal"/>
    <w:next w:val="991"/>
    <w:link w:val="952"/>
    <w:pPr>
      <w:ind w:right="19772" w:firstLine="720"/>
      <w:widowControl w:val="off"/>
    </w:pPr>
    <w:rPr>
      <w:rFonts w:ascii="Arial" w:hAnsi="Arial" w:cs="Arial"/>
      <w:lang w:val="ru-RU" w:eastAsia="ru-RU" w:bidi="ar-SA"/>
    </w:rPr>
  </w:style>
  <w:style w:type="paragraph" w:styleId="992">
    <w:name w:val="Нижний колонтитул"/>
    <w:basedOn w:val="952"/>
    <w:next w:val="992"/>
    <w:link w:val="952"/>
    <w:pPr>
      <w:tabs>
        <w:tab w:val="center" w:pos="4677" w:leader="none"/>
        <w:tab w:val="right" w:pos="9355" w:leader="none"/>
      </w:tabs>
    </w:pPr>
  </w:style>
  <w:style w:type="character" w:styleId="993">
    <w:name w:val="Номер страницы"/>
    <w:basedOn w:val="957"/>
    <w:next w:val="993"/>
    <w:link w:val="952"/>
  </w:style>
  <w:style w:type="paragraph" w:styleId="994">
    <w:name w:val="Верхний колонтитул"/>
    <w:basedOn w:val="952"/>
    <w:next w:val="994"/>
    <w:link w:val="998"/>
    <w:uiPriority w:val="99"/>
    <w:pPr>
      <w:tabs>
        <w:tab w:val="center" w:pos="4677" w:leader="none"/>
        <w:tab w:val="right" w:pos="9355" w:leader="none"/>
      </w:tabs>
    </w:pPr>
    <w:rPr>
      <w:rFonts w:cs="Times New Roman"/>
      <w:lang w:val="en-US" w:eastAsia="en-US"/>
    </w:rPr>
  </w:style>
  <w:style w:type="paragraph" w:styleId="995">
    <w:name w:val="Абзац списка"/>
    <w:basedOn w:val="952"/>
    <w:next w:val="995"/>
    <w:link w:val="952"/>
    <w:qFormat/>
    <w:pPr>
      <w:contextualSpacing/>
      <w:ind w:left="720" w:firstLine="0"/>
      <w:jc w:val="left"/>
      <w:spacing w:after="200" w:line="276" w:lineRule="auto"/>
      <w:widowControl/>
    </w:pPr>
    <w:rPr>
      <w:rFonts w:ascii="Calibri" w:hAnsi="Calibri" w:eastAsia="Calibri" w:cs="Times New Roman"/>
      <w:sz w:val="22"/>
      <w:szCs w:val="22"/>
      <w:lang w:eastAsia="en-US"/>
    </w:rPr>
  </w:style>
  <w:style w:type="character" w:styleId="996">
    <w:name w:val="Основной текст_"/>
    <w:next w:val="996"/>
    <w:link w:val="997"/>
    <w:rPr>
      <w:sz w:val="27"/>
      <w:szCs w:val="27"/>
      <w:shd w:val="clear" w:color="auto" w:fill="ffffff"/>
    </w:rPr>
  </w:style>
  <w:style w:type="paragraph" w:styleId="997">
    <w:name w:val="Основной текст1"/>
    <w:basedOn w:val="952"/>
    <w:next w:val="997"/>
    <w:link w:val="996"/>
    <w:pPr>
      <w:ind w:firstLine="0"/>
      <w:spacing w:before="900" w:line="322" w:lineRule="exact"/>
      <w:shd w:val="clear" w:color="auto" w:fill="ffffff"/>
      <w:widowControl/>
    </w:pPr>
    <w:rPr>
      <w:rFonts w:ascii="Times New Roman" w:hAnsi="Times New Roman" w:cs="Times New Roman"/>
      <w:sz w:val="27"/>
      <w:szCs w:val="27"/>
      <w:lang w:val="en-US" w:eastAsia="en-US"/>
    </w:rPr>
  </w:style>
  <w:style w:type="character" w:styleId="998">
    <w:name w:val="Верхний колонтитул Знак"/>
    <w:next w:val="998"/>
    <w:link w:val="994"/>
    <w:uiPriority w:val="99"/>
    <w:rPr>
      <w:rFonts w:ascii="Arial" w:hAnsi="Arial" w:cs="Arial"/>
    </w:rPr>
  </w:style>
  <w:style w:type="character" w:styleId="999">
    <w:name w:val="Гиперссылка"/>
    <w:next w:val="999"/>
    <w:link w:val="952"/>
    <w:rPr>
      <w:color w:val="0563c1"/>
      <w:u w:val="single"/>
    </w:rPr>
  </w:style>
  <w:style w:type="character" w:styleId="1000" w:default="1">
    <w:name w:val="Default Paragraph Font"/>
    <w:uiPriority w:val="1"/>
    <w:semiHidden/>
    <w:unhideWhenUsed/>
  </w:style>
  <w:style w:type="numbering" w:styleId="1001" w:default="1">
    <w:name w:val="No List"/>
    <w:uiPriority w:val="99"/>
    <w:semiHidden/>
    <w:unhideWhenUsed/>
  </w:style>
  <w:style w:type="table" w:styleId="10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Комитет по управлению муниципальной собственностью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creator>Ольга</dc:creator>
  <cp:revision>75</cp:revision>
  <dcterms:created xsi:type="dcterms:W3CDTF">2017-10-02T07:03:00Z</dcterms:created>
  <dcterms:modified xsi:type="dcterms:W3CDTF">2024-04-23T10:12:54Z</dcterms:modified>
  <cp:version>983040</cp:version>
</cp:coreProperties>
</file>