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6E" w:rsidRDefault="0005774F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 о результатах общественных обсуждений</w:t>
      </w:r>
    </w:p>
    <w:p w:rsidR="00455B6E" w:rsidRDefault="0005774F">
      <w:pPr>
        <w:ind w:right="-5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F74E9B">
        <w:rPr>
          <w:b/>
          <w:bCs/>
          <w:sz w:val="26"/>
          <w:szCs w:val="26"/>
        </w:rPr>
        <w:t>15 мая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455B6E" w:rsidRDefault="0005774F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«Предоставление разрешения на отклонение от предельных параметров разрешенного строительства, реконструкции объектов капитал</w:t>
      </w:r>
      <w:r w:rsidR="001A764A">
        <w:rPr>
          <w:b/>
          <w:sz w:val="26"/>
          <w:szCs w:val="26"/>
        </w:rPr>
        <w:t xml:space="preserve">ьного строительства </w:t>
      </w:r>
      <w:r w:rsidR="001A764A">
        <w:rPr>
          <w:b/>
          <w:sz w:val="26"/>
          <w:szCs w:val="26"/>
        </w:rPr>
        <w:br/>
        <w:t>в границах</w:t>
      </w:r>
      <w:r>
        <w:rPr>
          <w:b/>
          <w:sz w:val="26"/>
          <w:szCs w:val="26"/>
        </w:rPr>
        <w:t xml:space="preserve"> Белгородского муниципального округа Белгородской области»</w:t>
      </w:r>
    </w:p>
    <w:p w:rsidR="00455B6E" w:rsidRDefault="00455B6E">
      <w:pPr>
        <w:ind w:right="-597"/>
        <w:jc w:val="center"/>
        <w:rPr>
          <w:rStyle w:val="afc"/>
        </w:rPr>
      </w:pPr>
    </w:p>
    <w:p w:rsidR="00455B6E" w:rsidRDefault="0005774F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C97C91">
        <w:rPr>
          <w:sz w:val="26"/>
          <w:szCs w:val="26"/>
        </w:rPr>
        <w:t>2</w:t>
      </w:r>
      <w:r w:rsidR="00404A53">
        <w:rPr>
          <w:sz w:val="26"/>
          <w:szCs w:val="26"/>
        </w:rPr>
        <w:t>4</w:t>
      </w:r>
      <w:r w:rsidR="00C97C91">
        <w:rPr>
          <w:sz w:val="26"/>
          <w:szCs w:val="26"/>
        </w:rPr>
        <w:t xml:space="preserve"> апреля</w:t>
      </w:r>
      <w:r w:rsidR="006B1D47">
        <w:rPr>
          <w:sz w:val="26"/>
          <w:szCs w:val="26"/>
        </w:rPr>
        <w:t xml:space="preserve"> 2026 г. по </w:t>
      </w:r>
      <w:r w:rsidR="00404A53">
        <w:rPr>
          <w:sz w:val="26"/>
          <w:szCs w:val="26"/>
        </w:rPr>
        <w:t>13 мая</w:t>
      </w:r>
      <w:r>
        <w:rPr>
          <w:sz w:val="26"/>
          <w:szCs w:val="26"/>
        </w:rPr>
        <w:t xml:space="preserve"> 2026 г.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</w:t>
      </w:r>
      <w:r>
        <w:rPr>
          <w:bCs/>
          <w:sz w:val="26"/>
          <w:szCs w:val="26"/>
        </w:rPr>
        <w:br/>
        <w:t xml:space="preserve">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634715">
        <w:rPr>
          <w:bCs/>
          <w:sz w:val="26"/>
          <w:szCs w:val="26"/>
        </w:rPr>
        <w:t>21 апреля</w:t>
      </w:r>
      <w:r>
        <w:rPr>
          <w:bCs/>
          <w:sz w:val="26"/>
          <w:szCs w:val="26"/>
        </w:rPr>
        <w:t xml:space="preserve"> 2026 г. № </w:t>
      </w:r>
      <w:r w:rsidR="006B1D47">
        <w:rPr>
          <w:bCs/>
          <w:sz w:val="26"/>
          <w:szCs w:val="26"/>
        </w:rPr>
        <w:t>3</w:t>
      </w:r>
      <w:r w:rsidR="00634715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  <w:t xml:space="preserve">на разрешения на отклонение от предельных параметров разрешенного строительства, реконструкции объектов капитального </w:t>
      </w:r>
      <w:r>
        <w:rPr>
          <w:bCs/>
          <w:sz w:val="26"/>
          <w:szCs w:val="26"/>
        </w:rPr>
        <w:br/>
        <w:t>строительства в границах Белгородского муниципального округа Белгородской области».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Организатор общественных обсуждений: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F74E9B">
        <w:rPr>
          <w:bCs/>
          <w:sz w:val="26"/>
          <w:szCs w:val="26"/>
        </w:rPr>
        <w:t>14 мая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455B6E" w:rsidRDefault="00455B6E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455B6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455B6E">
        <w:trPr>
          <w:trHeight w:val="455"/>
        </w:trPr>
        <w:tc>
          <w:tcPr>
            <w:tcW w:w="1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6E" w:rsidRDefault="0005774F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455B6E" w:rsidRDefault="0005774F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455B6E" w:rsidRDefault="00455B6E">
      <w:pPr>
        <w:ind w:firstLine="708"/>
        <w:jc w:val="both"/>
        <w:rPr>
          <w:bCs/>
          <w:szCs w:val="26"/>
        </w:rPr>
      </w:pPr>
    </w:p>
    <w:tbl>
      <w:tblPr>
        <w:tblStyle w:val="aff2"/>
        <w:tblW w:w="15026" w:type="dxa"/>
        <w:tblLayout w:type="fixed"/>
        <w:tblLook w:val="04A0" w:firstRow="1" w:lastRow="0" w:firstColumn="1" w:lastColumn="0" w:noHBand="0" w:noVBand="1"/>
      </w:tblPr>
      <w:tblGrid>
        <w:gridCol w:w="7280"/>
        <w:gridCol w:w="7746"/>
      </w:tblGrid>
      <w:tr w:rsidR="00455B6E">
        <w:trPr>
          <w:trHeight w:val="89"/>
        </w:trPr>
        <w:tc>
          <w:tcPr>
            <w:tcW w:w="7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5B6E" w:rsidRDefault="0005774F">
            <w:pPr>
              <w:jc w:val="both"/>
              <w:rPr>
                <w:sz w:val="26"/>
                <w:szCs w:val="26"/>
              </w:rPr>
            </w:pPr>
            <w:bookmarkStart w:id="0" w:name="_GoBack" w:colFirst="0" w:colLast="2"/>
            <w:r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55B6E" w:rsidRDefault="00461B2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Нагорная Ю.Н</w:t>
            </w:r>
            <w:r w:rsidR="0005774F">
              <w:rPr>
                <w:b/>
                <w:sz w:val="26"/>
                <w:szCs w:val="26"/>
              </w:rPr>
              <w:t>.</w:t>
            </w:r>
          </w:p>
        </w:tc>
      </w:tr>
      <w:tr w:rsidR="00455B6E">
        <w:tc>
          <w:tcPr>
            <w:tcW w:w="7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5B6E" w:rsidRDefault="00455B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55B6E" w:rsidRDefault="00455B6E">
            <w:pPr>
              <w:jc w:val="right"/>
              <w:rPr>
                <w:sz w:val="26"/>
                <w:szCs w:val="26"/>
              </w:rPr>
            </w:pPr>
          </w:p>
        </w:tc>
      </w:tr>
      <w:tr w:rsidR="00455B6E">
        <w:tc>
          <w:tcPr>
            <w:tcW w:w="7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5B6E" w:rsidRDefault="0005774F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55B6E" w:rsidRDefault="00461B2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Глушкова С.А</w:t>
            </w:r>
            <w:r w:rsidR="0005774F">
              <w:rPr>
                <w:b/>
                <w:sz w:val="26"/>
                <w:szCs w:val="26"/>
              </w:rPr>
              <w:t>.</w:t>
            </w:r>
          </w:p>
        </w:tc>
      </w:tr>
      <w:bookmarkEnd w:id="0"/>
    </w:tbl>
    <w:p w:rsidR="00455B6E" w:rsidRDefault="00455B6E">
      <w:pPr>
        <w:jc w:val="both"/>
        <w:rPr>
          <w:b/>
          <w:sz w:val="24"/>
          <w:szCs w:val="24"/>
        </w:rPr>
      </w:pPr>
    </w:p>
    <w:sectPr w:rsidR="00455B6E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6E" w:rsidRDefault="0005774F">
      <w:r>
        <w:separator/>
      </w:r>
    </w:p>
  </w:endnote>
  <w:endnote w:type="continuationSeparator" w:id="0">
    <w:p w:rsidR="00455B6E" w:rsidRDefault="0005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6E" w:rsidRDefault="0005774F">
      <w:r>
        <w:separator/>
      </w:r>
    </w:p>
  </w:footnote>
  <w:footnote w:type="continuationSeparator" w:id="0">
    <w:p w:rsidR="00455B6E" w:rsidRDefault="0005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6E"/>
    <w:rsid w:val="0005774F"/>
    <w:rsid w:val="001A764A"/>
    <w:rsid w:val="00376D4C"/>
    <w:rsid w:val="00404A53"/>
    <w:rsid w:val="00455B6E"/>
    <w:rsid w:val="00461B24"/>
    <w:rsid w:val="00534C69"/>
    <w:rsid w:val="00634715"/>
    <w:rsid w:val="006B1D47"/>
    <w:rsid w:val="006C1F88"/>
    <w:rsid w:val="0085363C"/>
    <w:rsid w:val="00917F2F"/>
    <w:rsid w:val="00C97C91"/>
    <w:rsid w:val="00CA32EE"/>
    <w:rsid w:val="00D441CC"/>
    <w:rsid w:val="00DF7FB3"/>
    <w:rsid w:val="00F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286A"/>
  <w15:docId w15:val="{E2F34B67-77EA-4D71-96AD-92203C1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3</cp:revision>
  <cp:lastPrinted>2026-04-17T09:27:00Z</cp:lastPrinted>
  <dcterms:created xsi:type="dcterms:W3CDTF">2026-05-14T12:25:00Z</dcterms:created>
  <dcterms:modified xsi:type="dcterms:W3CDTF">2026-05-14T14:02:00Z</dcterms:modified>
  <dc:language>ru-RU</dc:language>
</cp:coreProperties>
</file>