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/>
          <w:b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Calibri"/>
          <w:b/>
          <w:sz w:val="24"/>
          <w:szCs w:val="24"/>
          <w:lang w:eastAsia="en-US"/>
        </w:rPr>
        <w:t xml:space="preserve">Сообщение о возможном установлении публичного сервитута</w:t>
      </w:r>
      <w:r>
        <w:rPr>
          <w:sz w:val="24"/>
          <w:szCs w:val="24"/>
        </w:rPr>
      </w:r>
      <w:r/>
    </w:p>
    <w:p>
      <w:pPr>
        <w:rPr>
          <w:sz w:val="24"/>
          <w:szCs w:val="24"/>
        </w:rPr>
        <w:pBdr>
          <w:top w:val="none" w:color="000000" w:sz="4" w:space="1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4" w:space="1"/>
        </w:pBdr>
      </w:pPr>
      <w:r>
        <w:rPr>
          <w:sz w:val="24"/>
          <w:szCs w:val="24"/>
        </w:rPr>
        <w:t xml:space="preserve">Министерством</w:t>
      </w:r>
      <w:r>
        <w:rPr>
          <w:sz w:val="24"/>
          <w:szCs w:val="24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эксплуатации объекта электросетевого хозяйства: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Сооружение - Воздушная линия электропередачи 110 кВ "Фрунзенская - Рудник-2" от подстанции 330/110 кВ "Фрун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зенская" до опоры № 1 сооружения - линии электропередачи 110 кВ №2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31:16:0101001:1896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отношении земельных участков, а также кадастровых кварталов:</w:t>
      </w:r>
      <w:r>
        <w:rPr>
          <w:sz w:val="24"/>
          <w:szCs w:val="24"/>
        </w:rPr>
      </w:r>
      <w:r/>
    </w:p>
    <w:tbl>
      <w:tblPr>
        <w:tblStyle w:val="677"/>
        <w:tblW w:w="9746" w:type="dxa"/>
        <w:tblInd w:w="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74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31:10:0302001, 31:10:0401001, 31:10:1101001, 31:10:1104002, 31:10:1105003, 31:10:1105005, 31:10:1202001, 31:10:1207002, 31:15:0103002, 31:15:0601001, 31:15:0601002, 31:15:0601005, 31:15:0601006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31:10:0000000:227, Белгородская обл., р-н Яковлевский,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31:10:0000000:282, Белгородская обл., р-н Яковлевский, в границах СПК "1-Мая"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53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31:10:0302001:143, обл. Белгородская, р-н Яковлевский, в границах СПК "Маяк"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31:10:0000000:1289, Белгородская обл., р-н Яковлевский, в границах Быковского сельского поселения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31:10:0000000:1326, Белгородская обл., р-н Яковлевский, в границах Стрелецкого сельского поселения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31:10:0000000:1960, Белгородская обл., Яковлевский городской округ, в границах СПК "Маяк", на границе с СПК "Заря", у пруда-отстойника рудника, (уч. №9)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31:10:0000000:2003, Белгородская обл., Яковлевский р-н, территория Яковлевский ГОК, километр 632-й, земельный участок № 6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31:10:0000000:2140, Белгородская обл., р-н Яковлевский, в границах СПК "1-Мая"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31:10:0000000:2253, Белгородская обл., р-н Яковлевский, в границах СПК "Маяк"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31:10:0000000:250, Белгородская обл., р-н Яковлевский, Воздушная линия электропередачи 110 кВ "Рудник - Белгород -1"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31:10:0000000:251, Белгородская обл., р-н Яковлевский, Воздушная линия электропередачи 110 кВ "Рудник-Белгород-2"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31:10:0000000:262, Белгородская обл., р-н Яковлевский, Воздушная линия электропередачи 110 кВ "Рудник-Ивня"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31:10:0000000:291, Белгородская обл., р-н Яковлевский, в границах СПК "1-Мая"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31:10:0000000:304, 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br/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31:10:0000000:368, Белгородская обл., р-н Яковлевский, в границах СПК "Заря"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31:10:0000000:709, Белгородская обл., р-н Яковлевский, в границах СПК "Маяк"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31:10:0302001:147, Белгородская обл., р-н Яковлевский, в границах СПК "Маяк", на границе с СПК "Заря", у пруда-отстойника рудника, (уч. №9)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31:10:0401001:1, Белгородская обл., г.о. Яковлевский, тер. Яковлевский ГОК, км 632-й, з/у 8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31:10:0401001:120, Белгородская обл., городской округ Яковлевский, территория Яковлевский ГОК, километр 632-й, земельный участок 14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31:10:0401001:169, Белгородская обл., р-н Яковлевский, в границах СПК "Заря"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31:10:1104002:42, Белгородская обл., р-н Яковлевский, в границах СПК "1-Мая"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31:10:1104002:43, Белгородская обл., р-н Яковлевский, в границах СПК "1-Мая"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31:10:1104002:46, Белгородская обл., р-н Яковлевский, в границах СПК "1-Мая", КХ "Бетта"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31:10:1104002:50, Белгородская обл., р-н Яковлевский, в границах СПК "1-Мая", К.Х "Димыно"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31:10:1104002:54, Белгородская обл., р-н Яковлевский, в границах СПК "1 Мая" КХ "Альфа"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31:10:1104002:60, Белгородская обл., р-н Яковлевский, КХ "Ветерок" в границах СПК "1Мая"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31:10:1104002:83, Белгородская обл., р-н Яковлевский, в границах СПК "1-Мая" вблизи урочища гослесфонда "Долгенькое"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31:10:1105003:37, Белгородская обл., р-н Яковлевский, х. Вознесеновка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31:10:1105005:206, Белгородская обл., Яковлевский городской округ, в границах СПК "1 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31:10:1105005:46, Белгородская обл., р-н Яковлевский, севернее с.Задельное, в границах СПК "1 Мая", бывшее КФХ "Астра",№51а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31:10:1105005:47, Белгородская обл., р-н Яковлевский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31:10:1105005:84, Белгородская обл., р-н Яковлевский, в границах СПК "1 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31:10:1105005:86, Белгородская обл., р-н Яковлевский, в границах СПК "1 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31:10:1207002:205, Белгородская обл., р-н Яковлевский,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31:10:1207002:401, Белгородская обл., Яковлевский городской округ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31:10:1207002:453, Белгородская обл., Яковлевский р-н,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31:10:1207002:454, Белгородская обл., р-н Яковлевский,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31:10:1207002:55, Белгородская обл., р-н Яковлевский, (уч.№79а), в границах СПК "Дружба" им.Васильева, вблизи ГЛФ ур."Пятигорское", №79а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31:15:0000000:242, Белгородская обл., р-н Белгородский, в границах ОПХ "Белгородское"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31:15:0000000:3471, Белгородская обл., р-н Белгородский, в границах ПКАО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31:15:0000000:3664, Белгородская обл., р-н Белгородский, ВЛ 110 кВ "Белгород-Томаровка" от подстанции 330/110/35/6 кВ "Белгород" до подстанции 110/35/10 кВ "Томаровка"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31:15:0000000:506,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31:15:0000000:748,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31:15:0000000:902, Белгородская обл., р-н Белгородский, ВЛ 330 кВ "Южная-Фрунзенская" (опоры №424-470)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31:15:0000000:99,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31:15:0000000:99,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31:15:0103002:6, Белгородская обл., р-н Белгородский, (опора №37), в границах ОПХ "Белгородское" (Ериковское с/п)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31:15:0103002:7, Белгородская обл., р-н Белгородский, западнее урочища Пушкарка, севернее балки Клюевский Лог, в гр. ОПХ "Белгородское", уч. №3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31:15:0601001:10,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31:15:0601001:11,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31:15:0601001:12,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31:15:0601001:13,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31:15:0601001:14,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31:15:0601001:15,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31:15:0601001:16,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31:15:0601001:17,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31:15:0601001:18,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31:15:0601001:19,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31:15:0601001:2, Белгородская обл., р-н. Белгородский, тер. "Красная Нива", в границах ПК АО "Красная Нива"в северной части ПК АО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31:15:0601001:20, Белгородская обл., р-н. Белгородский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31:15:0601001:21, Белгородская обл., р-н Белгородский, в границах ПКАО "Красная Нива", опора №32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31:15:0601001:22, Белгородская обл., р-н Белгородский, тер. в границах ПКАО "Красная Нива", опора №33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31:15:0601001:23, Белгородская обл., р-н Белгородский, в границах ПКАО "Красная Нива", опора №34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31:15:0601001:24, Белгородская обл., р-н Белгородский, тер. в границах ПКАО "Красная Нива", опора №35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31:15:0601001:25, Белгородская обл., р-н Белгородский, тер. в границах ПКАО "Красная Нива", опора №36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31:15:0601001:4,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31:15:0601001:5,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31:15:0601001:6,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31:15:0601001:7,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31:15:0601001:8,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31:15:0601001:9,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31:15:0601002:64,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31:15:0601002:65,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31:15:0601002:85,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31:15:0601002:86,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31:15:0601005:16, Белгородская обл., р-н Белгородский, (опора №12), в границах ПКАО "Красная Нива" (Пушкарское с/п)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31:15:0601005:25,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31:15:0601005:26,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31:15:0601005:27,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31:15:0601005:28,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31:15:0601005:29,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31:15:0601005:30,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31:15:0601005:31,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31:15:0601005:32,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31:15:0601005:33,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31:15:0601005:44,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31:15:0601005:45,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31:15:0601005:46,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31:15:0601005:65, Белгородская обл., м.р-н Белгородский, с п. Пушкарское, Севернее с. Драгунское, ул. Хапиловка, з/у 1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31:15:0601005:83, Белгородская обл., р-н Белгородский, в границах ПКАО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31:15:0601006:16,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vMerge w:val="restart"/>
            <w:textDirection w:val="lrTb"/>
            <w:noWrap/>
          </w:tcPr>
          <w:p>
            <w:r>
              <w:rPr>
                <w:color w:val="000000"/>
              </w:rPr>
              <w:t xml:space="preserve">31:15:0601006:20, Белгородская обл., р-н Белгородский, тер. АО "Красная Нива"</w:t>
            </w:r>
            <w:r>
              <w:rPr>
                <w:color w:val="000000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31:15:0601006:25,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31:15:0601006:27, 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Яковлевское лесничество, ур. Вязовое, </w:t>
            </w:r>
            <w:r>
              <w:rPr>
                <w:rFonts w:ascii="Times New Roman CYR" w:hAnsi="Times New Roman CYR" w:eastAsia="Times New Roman CYR" w:cs="Times New Roman CYR"/>
                <w:color w:val="161616"/>
                <w:sz w:val="24"/>
                <w:szCs w:val="24"/>
                <w:shd w:val="clear" w:color="auto" w:fill="ffffff"/>
                <w:lang w:val="ru-RU" w:bidi="ru-RU"/>
              </w:rPr>
              <w:t xml:space="preserve">16-й и 17-й лесотаксационные выделы 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93-го </w:t>
            </w:r>
            <w:r>
              <w:rPr>
                <w:rFonts w:ascii="Times New Roman CYR" w:hAnsi="Times New Roman CYR" w:eastAsia="Times New Roman CYR" w:cs="Times New Roman CYR"/>
                <w:color w:val="161616"/>
                <w:sz w:val="24"/>
                <w:szCs w:val="24"/>
                <w:shd w:val="clear" w:color="auto" w:fill="ffffff"/>
                <w:lang w:val="ru-RU" w:bidi="ru-RU"/>
              </w:rPr>
              <w:t xml:space="preserve">лесного квартала в соответствии с лесоустроительной документацией (в границах кадастрового квартала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31:10:1104002</w:t>
            </w:r>
            <w:r>
              <w:rPr>
                <w:rFonts w:ascii="Times New Roman CYR" w:hAnsi="Times New Roman CYR" w:eastAsia="Times New Roman CYR" w:cs="Times New Roman CYR"/>
                <w:color w:val="161616"/>
                <w:sz w:val="24"/>
                <w:szCs w:val="24"/>
                <w:shd w:val="clear" w:color="auto" w:fill="ffffff"/>
                <w:lang w:val="ru-RU" w:bidi="ru-RU"/>
              </w:rPr>
              <w:t xml:space="preserve">)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Яковлевское лесничество, ур. Стрелецкая Яруга, </w:t>
            </w:r>
            <w:r>
              <w:rPr>
                <w:rFonts w:ascii="Times New Roman CYR" w:hAnsi="Times New Roman CYR" w:eastAsia="Times New Roman CYR" w:cs="Times New Roman CYR"/>
                <w:color w:val="161616"/>
                <w:sz w:val="24"/>
                <w:szCs w:val="24"/>
                <w:shd w:val="clear" w:color="auto" w:fill="ffffff"/>
                <w:lang w:val="ru-RU" w:bidi="ru-RU"/>
              </w:rPr>
              <w:t xml:space="preserve">19-й и 21-й лесотаксационные выделы 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196-го </w:t>
            </w:r>
            <w:r>
              <w:rPr>
                <w:rFonts w:ascii="Times New Roman CYR" w:hAnsi="Times New Roman CYR" w:eastAsia="Times New Roman CYR" w:cs="Times New Roman CYR"/>
                <w:color w:val="161616"/>
                <w:sz w:val="24"/>
                <w:szCs w:val="24"/>
                <w:shd w:val="clear" w:color="auto" w:fill="ffffff"/>
                <w:lang w:val="ru-RU" w:bidi="ru-RU"/>
              </w:rPr>
              <w:t xml:space="preserve">лесного квартала в соответствии с лесоустроительной документацией (в границах кадастрового квартала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31:10:1207002</w:t>
            </w:r>
            <w:r>
              <w:rPr>
                <w:rFonts w:ascii="Times New Roman CYR" w:hAnsi="Times New Roman CYR" w:eastAsia="Times New Roman CYR" w:cs="Times New Roman CYR"/>
                <w:color w:val="161616"/>
                <w:sz w:val="24"/>
                <w:szCs w:val="24"/>
                <w:shd w:val="clear" w:color="auto" w:fill="ffffff"/>
                <w:lang w:val="ru-RU" w:bidi="ru-RU"/>
              </w:rPr>
              <w:t xml:space="preserve">)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</w:tbl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4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rPr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аинтересованные лица могут ознакомиться с поступившим ходатайством</w:t>
        <w:br/>
        <w:t xml:space="preserve">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sz w:val="24"/>
          <w:szCs w:val="24"/>
        </w:rPr>
        <w:br/>
        <w:t xml:space="preserve">в течение </w:t>
      </w:r>
      <w:r>
        <w:rPr>
          <w:sz w:val="24"/>
          <w:szCs w:val="24"/>
        </w:rPr>
        <w:t xml:space="preserve">тридцати дней со дня опубликования </w:t>
      </w:r>
      <w:r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 xml:space="preserve">сообщения</w:t>
      </w:r>
      <w:r>
        <w:rPr>
          <w:sz w:val="24"/>
          <w:szCs w:val="24"/>
        </w:rPr>
        <w:t xml:space="preserve"> с 9 до 13 часов</w:t>
        <w:br/>
      </w:r>
      <w:r>
        <w:rPr>
          <w:sz w:val="24"/>
          <w:szCs w:val="24"/>
        </w:rPr>
        <w:t xml:space="preserve">с понедельника по пятницу по адресу: Белгородская область, город Белгород, Соборная площадь, 4, телефон для связи 8(4722) 32-34-58, </w:t>
      </w:r>
      <w:r>
        <w:rPr>
          <w:sz w:val="24"/>
          <w:szCs w:val="24"/>
        </w:rPr>
        <w:t xml:space="preserve">35-39-74</w:t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4"/>
          <w:szCs w:val="24"/>
        </w:rPr>
        <w:t xml:space="preserve">Официальные сайты в информационно-телекоммуникационной сети "Интернет",</w:t>
        <w:br/>
        <w:t xml:space="preserve">на которых размещается сообщение о поступившем </w:t>
      </w:r>
      <w:r>
        <w:rPr>
          <w:sz w:val="24"/>
          <w:szCs w:val="24"/>
        </w:rPr>
        <w:t xml:space="preserve">ходатайстве</w:t>
      </w:r>
      <w:r>
        <w:rPr>
          <w:sz w:val="24"/>
          <w:szCs w:val="24"/>
        </w:rPr>
        <w:t xml:space="preserve"> об установлении публичного сервитута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4"/>
          <w:szCs w:val="24"/>
        </w:rPr>
      </w:r>
      <w:hyperlink r:id="rId11" w:tooltip="http://dizo31.ru" w:history="1">
        <w:r>
          <w:rPr>
            <w:sz w:val="24"/>
            <w:szCs w:val="24"/>
          </w:rPr>
          <w:t xml:space="preserve">http://dizo31.ru</w:t>
        </w:r>
      </w:hyperlink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/>
    </w:p>
    <w:p>
      <w:pPr>
        <w:ind w:firstLine="709"/>
        <w:jc w:val="both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2" w:tooltip="https://znamya31.ru/" w:history="1">
        <w:r>
          <w:rPr>
            <w:rStyle w:val="865"/>
            <w:sz w:val="24"/>
            <w:szCs w:val="24"/>
            <w:highlight w:val="none"/>
          </w:rPr>
          <w:t xml:space="preserve">https://znamya31.ru/</w:t>
        </w:r>
        <w:r>
          <w:rPr>
            <w:rStyle w:val="865"/>
            <w:sz w:val="24"/>
            <w:szCs w:val="24"/>
            <w:highlight w:val="none"/>
          </w:rPr>
        </w:r>
      </w:hyperlink>
      <w:r>
        <w:rPr>
          <w:sz w:val="24"/>
          <w:szCs w:val="24"/>
          <w:highlight w:val="none"/>
        </w:rPr>
        <w:t xml:space="preserve">;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rPr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3" w:tooltip="https://belgorodskij-r31.gosweb.gosuslugi.ru/" w:history="1">
        <w:r>
          <w:rPr>
            <w:rStyle w:val="865"/>
            <w:sz w:val="24"/>
            <w:szCs w:val="24"/>
            <w:highlight w:val="none"/>
          </w:rPr>
          <w:t xml:space="preserve">https://belgorodskij-r31.gosweb.gosuslugi.ru/</w:t>
        </w:r>
        <w:r>
          <w:rPr>
            <w:rStyle w:val="865"/>
            <w:sz w:val="24"/>
            <w:szCs w:val="24"/>
          </w:rPr>
        </w:r>
      </w:hyperlink>
      <w:r>
        <w:rPr>
          <w:sz w:val="24"/>
          <w:szCs w:val="24"/>
        </w:rPr>
        <w:t xml:space="preserve">;</w:t>
      </w:r>
      <w:r/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4" w:tooltip="https://yakovgo.gosuslugi.ru/" w:history="1">
        <w:r>
          <w:rPr>
            <w:rStyle w:val="865"/>
            <w:sz w:val="24"/>
            <w:szCs w:val="24"/>
            <w:highlight w:val="none"/>
          </w:rPr>
          <w:t xml:space="preserve">https://yakovgo.gosuslugi.ru/</w:t>
        </w:r>
        <w:r>
          <w:rPr>
            <w:rStyle w:val="865"/>
            <w:sz w:val="24"/>
            <w:szCs w:val="24"/>
            <w:highlight w:val="none"/>
          </w:rPr>
        </w:r>
        <w:r>
          <w:rPr>
            <w:rStyle w:val="865"/>
            <w:sz w:val="24"/>
            <w:szCs w:val="24"/>
            <w:highlight w:val="none"/>
          </w:rPr>
          <w:t xml:space="preserve">;</w:t>
        </w:r>
      </w:hyperlink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https://bel-pobeda.ru/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4"/>
          <w:szCs w:val="24"/>
        </w:rPr>
        <w:t xml:space="preserve">Постановлением Правительства Белгородской области от </w:t>
      </w:r>
      <w:r>
        <w:rPr>
          <w:sz w:val="24"/>
          <w:szCs w:val="24"/>
        </w:rPr>
        <w:t xml:space="preserve">31.10.2011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399</w:t>
      </w:r>
      <w:r>
        <w:rPr>
          <w:sz w:val="24"/>
          <w:szCs w:val="24"/>
        </w:rPr>
        <w:t xml:space="preserve">-пп</w:t>
        <w:br/>
      </w:r>
      <w:r>
        <w:rPr>
          <w:sz w:val="24"/>
          <w:szCs w:val="24"/>
        </w:rPr>
        <w:t xml:space="preserve">«Об утверждении схемы территориального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 области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4"/>
          <w:szCs w:val="24"/>
        </w:rPr>
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сайт "Вестник нормативных правовых актов Белгородской области" (www.zakon.belregion.ru), "Официальный интернет-портал правовой информации" (www.pravo.gov.ru)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4" w:space="1"/>
        </w:pBdr>
      </w:pPr>
      <w:r>
        <w:rPr>
          <w:sz w:val="24"/>
          <w:szCs w:val="24"/>
        </w:rPr>
        <w:t xml:space="preserve">Описание местоположения границ публичного сервитута </w:t>
      </w:r>
      <w:r>
        <w:rPr>
          <w:sz w:val="24"/>
          <w:szCs w:val="24"/>
        </w:rPr>
        <w:t xml:space="preserve">в целях эксплуатации объе</w:t>
      </w:r>
      <w:r>
        <w:rPr>
          <w:sz w:val="24"/>
          <w:szCs w:val="24"/>
        </w:rPr>
        <w:t xml:space="preserve">кта электросетевого хозяйства:</w:t>
      </w:r>
      <w:r>
        <w:rPr>
          <w:sz w:val="24"/>
          <w:szCs w:val="24"/>
        </w:rPr>
      </w:r>
      <w:r/>
    </w:p>
    <w:tbl>
      <w:tblPr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68"/>
        <w:gridCol w:w="4992"/>
        <w:gridCol w:w="4714"/>
      </w:tblGrid>
      <w:tr>
        <w:trPr>
          <w:trHeight w:val="416"/>
        </w:trPr>
        <w:tc>
          <w:tcPr>
            <w:gridSpan w:val="3"/>
            <w:tcW w:w="10474" w:type="dxa"/>
            <w:textDirection w:val="lrTb"/>
            <w:noWrap w:val="false"/>
          </w:tcPr>
          <w:p>
            <w:pPr>
              <w:pStyle w:val="882"/>
              <w:ind w:left="4254" w:right="4214"/>
              <w:spacing w:before="72" w:line="240" w:lineRule="auto"/>
              <w:rPr>
                <w:szCs w:val="22"/>
              </w:rPr>
            </w:pPr>
            <w:r>
              <w:rPr>
                <w:sz w:val="22"/>
              </w:rPr>
              <w:t xml:space="preserve">Сведения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объекте</w:t>
            </w:r>
            <w:r>
              <w:rPr>
                <w:sz w:val="22"/>
              </w:rPr>
            </w:r>
            <w:r/>
          </w:p>
        </w:tc>
      </w:tr>
      <w:tr>
        <w:trPr>
          <w:trHeight w:val="776"/>
        </w:trPr>
        <w:tc>
          <w:tcPr>
            <w:tcW w:w="768" w:type="dxa"/>
            <w:textDirection w:val="lrTb"/>
            <w:noWrap w:val="false"/>
          </w:tcPr>
          <w:p>
            <w:pPr>
              <w:pStyle w:val="882"/>
              <w:ind w:left="234" w:right="197" w:firstLine="48"/>
              <w:jc w:val="left"/>
              <w:spacing w:before="111" w:line="268" w:lineRule="auto"/>
              <w:rPr>
                <w:szCs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8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82"/>
              <w:ind w:left="1338"/>
              <w:jc w:val="left"/>
              <w:spacing w:line="240" w:lineRule="auto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4714" w:type="dxa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8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82"/>
              <w:ind w:left="1171" w:right="1147"/>
              <w:spacing w:line="240" w:lineRule="auto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272"/>
        </w:trPr>
        <w:tc>
          <w:tcPr>
            <w:tcW w:w="768" w:type="dxa"/>
            <w:textDirection w:val="lrTb"/>
            <w:noWrap w:val="false"/>
          </w:tcPr>
          <w:p>
            <w:pPr>
              <w:pStyle w:val="882"/>
              <w:ind w:left="33"/>
              <w:spacing w:before="5" w:line="247" w:lineRule="exact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2"/>
              <w:ind w:left="33"/>
              <w:spacing w:before="5" w:line="247" w:lineRule="exact"/>
              <w:rPr>
                <w:szCs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4714" w:type="dxa"/>
            <w:textDirection w:val="lrTb"/>
            <w:noWrap w:val="false"/>
          </w:tcPr>
          <w:p>
            <w:pPr>
              <w:pStyle w:val="882"/>
              <w:ind w:left="33"/>
              <w:spacing w:before="5" w:line="247" w:lineRule="exact"/>
              <w:rPr>
                <w:szCs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1079"/>
        </w:trPr>
        <w:tc>
          <w:tcPr>
            <w:tcW w:w="768" w:type="dxa"/>
            <w:textDirection w:val="lrTb"/>
            <w:noWrap w:val="false"/>
          </w:tcPr>
          <w:p>
            <w:pPr>
              <w:pStyle w:val="882"/>
              <w:ind w:left="33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2"/>
              <w:ind w:left="134"/>
              <w:jc w:val="left"/>
              <w:spacing w:before="5" w:line="240" w:lineRule="auto"/>
              <w:rPr>
                <w:szCs w:val="22"/>
              </w:rPr>
            </w:pPr>
            <w:r>
              <w:rPr>
                <w:spacing w:val="-1"/>
                <w:sz w:val="22"/>
              </w:rPr>
              <w:t xml:space="preserve">Местоположение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4714" w:type="dxa"/>
            <w:textDirection w:val="lrTb"/>
            <w:noWrap w:val="false"/>
          </w:tcPr>
          <w:p>
            <w:pPr>
              <w:pStyle w:val="882"/>
              <w:ind w:left="133" w:right="445"/>
              <w:jc w:val="left"/>
              <w:spacing w:before="5" w:line="268" w:lineRule="auto"/>
              <w:rPr>
                <w:szCs w:val="22"/>
              </w:rPr>
            </w:pPr>
            <w:r>
              <w:rPr>
                <w:sz w:val="22"/>
              </w:rPr>
              <w:t xml:space="preserve">Белгородская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область,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Белгородский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район,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Яковлевский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район</w:t>
            </w:r>
            <w:r>
              <w:rPr>
                <w:sz w:val="22"/>
              </w:rPr>
            </w:r>
            <w:r/>
          </w:p>
        </w:tc>
      </w:tr>
      <w:tr>
        <w:trPr>
          <w:trHeight w:val="637"/>
        </w:trPr>
        <w:tc>
          <w:tcPr>
            <w:tcW w:w="768" w:type="dxa"/>
            <w:textDirection w:val="lrTb"/>
            <w:noWrap w:val="false"/>
          </w:tcPr>
          <w:p>
            <w:pPr>
              <w:pStyle w:val="882"/>
              <w:ind w:left="33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2"/>
              <w:ind w:left="134" w:right="799"/>
              <w:jc w:val="left"/>
              <w:spacing w:before="5" w:line="273" w:lineRule="auto"/>
              <w:rPr>
                <w:szCs w:val="22"/>
              </w:rPr>
            </w:pPr>
            <w:r>
              <w:rPr>
                <w:sz w:val="22"/>
              </w:rPr>
              <w:t xml:space="preserve">Площадь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</w:t>
            </w:r>
            <w:r>
              <w:rPr>
                <w:b/>
                <w:sz w:val="22"/>
              </w:rPr>
              <w:t xml:space="preserve">P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± ∆P</w:t>
            </w:r>
            <w:r>
              <w:rPr>
                <w:sz w:val="22"/>
              </w:rPr>
              <w:t xml:space="preserve">),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кв.м.</w:t>
            </w:r>
            <w:r>
              <w:rPr>
                <w:sz w:val="22"/>
              </w:rPr>
            </w:r>
            <w:r/>
          </w:p>
        </w:tc>
        <w:tc>
          <w:tcPr>
            <w:tcW w:w="4714" w:type="dxa"/>
            <w:textDirection w:val="lrTb"/>
            <w:noWrap w:val="false"/>
          </w:tcPr>
          <w:p>
            <w:pPr>
              <w:pStyle w:val="882"/>
              <w:ind w:left="1170" w:right="1147"/>
              <w:spacing w:before="188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1210489</w:t>
            </w:r>
            <w:r>
              <w:rPr>
                <w:b/>
                <w:spacing w:val="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±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385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4976"/>
        </w:trPr>
        <w:tc>
          <w:tcPr>
            <w:tcW w:w="768" w:type="dxa"/>
            <w:textDirection w:val="lrTb"/>
            <w:noWrap w:val="false"/>
          </w:tcPr>
          <w:p>
            <w:pPr>
              <w:pStyle w:val="882"/>
              <w:ind w:left="33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2"/>
              <w:ind w:left="134"/>
              <w:jc w:val="left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4714" w:type="dxa"/>
            <w:textDirection w:val="lrTb"/>
            <w:noWrap w:val="false"/>
          </w:tcPr>
          <w:p>
            <w:pPr>
              <w:pStyle w:val="882"/>
              <w:ind w:left="133" w:right="180"/>
              <w:jc w:val="left"/>
              <w:spacing w:before="5" w:line="268" w:lineRule="auto"/>
            </w:pPr>
            <w:r>
              <w:rPr>
                <w:sz w:val="22"/>
              </w:rPr>
              <w:t xml:space="preserve">Ограничения на использование объекта: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публичный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сервитут на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срок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49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лет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интересах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акционерного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общества</w:t>
            </w:r>
            <w:r>
              <w:rPr>
                <w:sz w:val="22"/>
              </w:rPr>
            </w:r>
            <w:r/>
          </w:p>
          <w:p>
            <w:pPr>
              <w:pStyle w:val="882"/>
              <w:ind w:left="133" w:right="260"/>
              <w:jc w:val="left"/>
              <w:spacing w:line="268" w:lineRule="auto"/>
            </w:pPr>
            <w:r>
              <w:rPr>
                <w:sz w:val="22"/>
              </w:rPr>
              <w:t xml:space="preserve">«Россети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Центр»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целях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размещения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электросетевого хозяйства: Сооружение 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Воздушная линия электропередачи 110 кВ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"Фрунзенская - Рудник-2" от подстанции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330/110 кВ "Фрунзенская" до опоры № 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сооружения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линии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электропередачи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110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кВ</w:t>
            </w:r>
            <w:r>
              <w:rPr>
                <w:sz w:val="22"/>
              </w:rPr>
            </w:r>
            <w:r/>
          </w:p>
          <w:p>
            <w:pPr>
              <w:pStyle w:val="882"/>
              <w:ind w:left="133"/>
              <w:jc w:val="left"/>
              <w:spacing w:line="252" w:lineRule="exact"/>
            </w:pPr>
            <w:r>
              <w:rPr>
                <w:sz w:val="22"/>
              </w:rPr>
              <w:t xml:space="preserve">№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2.</w:t>
            </w:r>
            <w:r>
              <w:rPr>
                <w:sz w:val="22"/>
              </w:rPr>
            </w:r>
            <w:r/>
          </w:p>
          <w:p>
            <w:pPr>
              <w:pStyle w:val="882"/>
              <w:ind w:left="133" w:right="214"/>
              <w:jc w:val="left"/>
              <w:spacing w:before="30" w:line="268" w:lineRule="auto"/>
            </w:pPr>
            <w:r>
              <w:rPr>
                <w:sz w:val="22"/>
              </w:rPr>
              <w:t xml:space="preserve">Обладатель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сервитута: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акционерное общество «Россети Центр»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(филиал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ПАО «Россети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Центр»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  <w:r/>
          </w:p>
          <w:p>
            <w:pPr>
              <w:pStyle w:val="882"/>
              <w:ind w:left="133"/>
              <w:jc w:val="left"/>
              <w:spacing w:line="253" w:lineRule="exact"/>
            </w:pPr>
            <w:r>
              <w:rPr>
                <w:sz w:val="22"/>
              </w:rPr>
              <w:t xml:space="preserve">«Белгородэнерго»).</w:t>
            </w:r>
            <w:r>
              <w:rPr>
                <w:sz w:val="22"/>
              </w:rPr>
            </w:r>
            <w:r/>
          </w:p>
          <w:p>
            <w:pPr>
              <w:pStyle w:val="882"/>
              <w:ind w:left="133" w:right="577"/>
              <w:jc w:val="left"/>
              <w:spacing w:before="30" w:line="268" w:lineRule="auto"/>
              <w:rPr>
                <w:szCs w:val="22"/>
              </w:rPr>
            </w:pPr>
            <w:r>
              <w:rPr>
                <w:sz w:val="22"/>
              </w:rPr>
              <w:t xml:space="preserve">Адрес: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308009,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г.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Белгород,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ул.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Преображенская, д. 42; электронная почта</w:t>
            </w:r>
            <w:r>
              <w:rPr>
                <w:spacing w:val="-53"/>
                <w:sz w:val="22"/>
              </w:rPr>
              <w:t xml:space="preserve"> </w:t>
            </w:r>
            <w:hyperlink r:id="rId15" w:tooltip="mailto:belgorodenergo@mrsk-1.ru" w:history="1">
              <w:r>
                <w:rPr>
                  <w:sz w:val="22"/>
                </w:rPr>
                <w:t xml:space="preserve">belgorodenergo@mrsk-1.ru.</w:t>
              </w:r>
            </w:hyperlink>
            <w:r>
              <w:rPr>
                <w:sz w:val="22"/>
              </w:rPr>
            </w:r>
            <w:r/>
          </w:p>
        </w:tc>
      </w:tr>
    </w:tbl>
    <w:p>
      <w:pPr>
        <w:jc w:val="left"/>
        <w:spacing w:after="0" w:line="268" w:lineRule="auto"/>
        <w:sectPr>
          <w:footnotePr/>
          <w:endnotePr/>
          <w:type w:val="continuous"/>
          <w:pgSz w:w="11900" w:h="16840" w:orient="portrait"/>
          <w:pgMar w:top="1320" w:right="500" w:bottom="280" w:left="68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tbl>
      <w:tblPr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2"/>
              <w:ind w:left="3240" w:right="3207"/>
              <w:spacing w:before="24" w:line="240" w:lineRule="auto"/>
              <w:rPr>
                <w:szCs w:val="20"/>
              </w:rPr>
            </w:pPr>
            <w:r>
              <w:rPr>
                <w:sz w:val="20"/>
              </w:rPr>
              <w:t xml:space="preserve"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2"/>
              <w:ind w:left="114"/>
              <w:jc w:val="left"/>
              <w:spacing w:line="239" w:lineRule="exact"/>
              <w:tabs>
                <w:tab w:val="left" w:pos="2783" w:leader="none"/>
                <w:tab w:val="left" w:pos="5764" w:leader="none"/>
                <w:tab w:val="left" w:pos="10141" w:leader="none"/>
              </w:tabs>
              <w:rPr>
                <w:szCs w:val="22"/>
              </w:rPr>
            </w:pPr>
            <w:r>
              <w:rPr>
                <w:sz w:val="20"/>
              </w:rPr>
              <w:t xml:space="preserve">1. Система координат</w:t>
              <w:tab/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  <w:t xml:space="preserve">МСК</w:t>
            </w:r>
            <w:r>
              <w:rPr>
                <w:spacing w:val="4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31</w:t>
            </w:r>
            <w:r>
              <w:rPr>
                <w:spacing w:val="2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зона</w:t>
            </w:r>
            <w:r>
              <w:rPr>
                <w:spacing w:val="5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1</w:t>
              <w:tab/>
            </w:r>
            <w:r>
              <w:rPr>
                <w:sz w:val="22"/>
              </w:rPr>
            </w:r>
            <w:r/>
          </w:p>
        </w:tc>
      </w:tr>
      <w:tr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2"/>
              <w:ind w:left="114"/>
              <w:jc w:val="left"/>
              <w:spacing w:before="33" w:line="240" w:lineRule="auto"/>
              <w:rPr>
                <w:szCs w:val="20"/>
              </w:rPr>
            </w:pPr>
            <w:r>
              <w:rPr>
                <w:sz w:val="20"/>
              </w:rPr>
              <w:t xml:space="preserve">2. 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точках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68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9" w:line="240" w:lineRule="auto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82"/>
              <w:ind w:left="580" w:right="31" w:hanging="519"/>
              <w:jc w:val="left"/>
              <w:spacing w:line="273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12" w:type="dxa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6" w:line="240" w:lineRule="auto"/>
            </w:pPr>
            <w:r>
              <w:rPr>
                <w:sz w:val="19"/>
              </w:rPr>
            </w:r>
            <w:r>
              <w:rPr>
                <w:sz w:val="19"/>
              </w:rPr>
            </w:r>
            <w:r/>
          </w:p>
          <w:p>
            <w:pPr>
              <w:pStyle w:val="882"/>
              <w:ind w:left="728"/>
              <w:jc w:val="left"/>
              <w:spacing w:line="240" w:lineRule="auto"/>
              <w:rPr>
                <w:sz w:val="19"/>
                <w:szCs w:val="19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54" w:right="134"/>
              <w:spacing w:before="12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03" w:right="83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характер-</w:t>
            </w:r>
            <w:r>
              <w:rPr>
                <w:sz w:val="18"/>
              </w:rPr>
            </w:r>
            <w:r/>
          </w:p>
          <w:p>
            <w:pPr>
              <w:pStyle w:val="882"/>
              <w:ind w:left="247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5"/>
                <w:sz w:val="18"/>
                <w:vertAlign w:val="baseline"/>
              </w:rPr>
              <w:t xml:space="preserve"> </w:t>
            </w:r>
            <w:r>
              <w:rPr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882"/>
              <w:ind w:left="30" w:right="7"/>
              <w:spacing w:before="4" w:line="273" w:lineRule="auto"/>
              <w:rPr>
                <w:szCs w:val="18"/>
              </w:rPr>
            </w:pPr>
            <w:r>
              <w:rPr>
                <w:sz w:val="18"/>
              </w:rPr>
              <w:t xml:space="preserve"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44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4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72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33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2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1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3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28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26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424768.71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1314534.71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424883.95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1314554.70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425010.67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1314575.07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425003.21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1314621.48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424876.20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1314601.06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424760.38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1314580.97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424534.73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1314538.86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424463.10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1314615.48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424342.51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1314743.36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424074.20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1314838.09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423897.92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1314901.04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423841.97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1314880.83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423683.73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1314778.82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423514.99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1314667.69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423353.03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1314559.92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423190.01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1314449.22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422855.27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1314228.30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422725.56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1314143.91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420974.27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1314078.49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420269.79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1314050.90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419760.15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1314032.18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419331.02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1314014.88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418415.74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1313824.49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417291.92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1313591.29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417080.44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1313680.05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417035.81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1313543.55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416888.55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1313516.28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415722.39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1313261.55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415560.34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1313224.76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415453.63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1313202.87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414642.53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1313088.56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414574.24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1313011.35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414479.41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1312911.42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413827.62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1313083.36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413613.67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1313062.66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412765.42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1313125.36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411281.33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1313233.78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410559.29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1313286.70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410106.54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1313320.34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409842.54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1313339.13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409671.20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1313430.12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409445.95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1313533.80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408959.15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1313407.29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408811.48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1313372.09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408737.22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1313423.13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408445.58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1313639.36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408267.46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1313658.66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408037.95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1313685.03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407684.36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1313721.33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407469.54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1313743.11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407226.01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1313769.57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406992.74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1313794.81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406764.41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1313819.65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406526.03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1313844.68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406262.51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1313873.39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406024.03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1313898.63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405780.39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1313924.61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405532.77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1313950.82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405294.63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1313976.97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405040.94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1314004.08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404855.37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1314023.46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404703.07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1314133.59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404495.82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1314282.33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404300.90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1314422.23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404085.65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1314576.70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403878.46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1314725.25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403715.87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1314841.69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403553.67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1314958.35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403392.30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1315076.45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403204.32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1315210.12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403066.01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1315308.91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402907.40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1315269.71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402723.30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1315223.24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402472.67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1315160.54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402195.08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1315090.42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402084.29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1315063.21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</w:tbl>
    <w:p>
      <w:pPr>
        <w:spacing w:after="0"/>
        <w:sectPr>
          <w:footnotePr/>
          <w:endnotePr/>
          <w:type w:val="nextPage"/>
          <w:pgSz w:w="11900" w:h="16840" w:orient="portrait"/>
          <w:pgMar w:top="660" w:right="500" w:bottom="280" w:left="680" w:header="709" w:footer="709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/>
    </w:p>
    <w:tbl>
      <w:tblPr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2"/>
              <w:ind w:left="3240" w:right="3207"/>
              <w:spacing w:before="24" w:line="240" w:lineRule="auto"/>
              <w:rPr>
                <w:szCs w:val="20"/>
              </w:rPr>
            </w:pPr>
            <w:r>
              <w:rPr>
                <w:sz w:val="20"/>
              </w:rPr>
              <w:t xml:space="preserve"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1010"/>
              <w:jc w:val="right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2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1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3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28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26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77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402049.05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1315125.55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78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401889.76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1315401.21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79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401773.87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1315603.19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401615.30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1315584.55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401412.60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1315938.54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401390.06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1315976.09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401380.48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1316109.28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401381.03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1316109.65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401467.63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1316164.63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401442.44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1316204.31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401355.22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1316148.94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401331.66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1316132.92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401343.98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1315961.52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401372.05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1315914.77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401589.94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1315534.24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401748.54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1315552.89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401849.03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1315377.76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402008.24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1315102.23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402060.90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1315009.07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402206.44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1315044.81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402484.08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1315114.94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402734.76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1315177.66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402918.79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1315224.11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403056.30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1315258.09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403176.87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1315171.97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403362.73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1315035.22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403526.27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1314920.16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403688.45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1314803.52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403851.08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1314687.05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404058.27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1314538.50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404273.50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1314384.05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404468.39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1314244.17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404675.53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1314095.51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404838.00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1313978.02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405036.00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1313957.34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405289.56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1313930.24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405527.73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1313904.09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405775.45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1313877.87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406019.05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1313851.89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406257.49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1313826.65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406521.03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1313797.94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406759.41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1313772.91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406987.66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1313748.09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407220.96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1313722.85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407464.61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1313696.37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407990.60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1313643.16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408262.24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1313611.95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408427.83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1313594.01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408709.90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1313384.88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408802.07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1313321.53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408970.51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1313361.68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409441.54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1313484.09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409650.33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1313387.98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409829.29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1313292.95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410103.13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1313273.46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410555.81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1313239.83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411277.90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1313186.90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412761.99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1313078.48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413614.20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1313015.49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413823.77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1313035.76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414494.34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1312858.87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414608.90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1312979.59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414666.25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1313044.44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415461.63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1313156.54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415570.26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1313178.82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415732.61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1313215.68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416897.85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1313470.20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417071.81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1313502.42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417109.26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1313616.98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417287.19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1313542.30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418425.29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1313778.47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419336.79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1313968.08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419761.96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1313985.21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420271.58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1314003.93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420976.07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1314031.52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422740.30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1314097.43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422881.03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1314188.99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423215.16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1314409.50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423379.25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1314520.91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423540.93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1314628.50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423709.39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1314739.45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423862.96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1314838.44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423898.01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1314851.10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160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424059.16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1314793.56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161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424316.13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1314702.83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</w:tbl>
    <w:p>
      <w:pPr>
        <w:spacing w:after="0"/>
        <w:sectPr>
          <w:footnotePr/>
          <w:endnotePr/>
          <w:type w:val="continuous"/>
          <w:pgSz w:w="11900" w:h="16840" w:orient="portrait"/>
          <w:pgMar w:top="660" w:right="500" w:bottom="280" w:left="680" w:header="709" w:footer="709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/>
    </w:p>
    <w:tbl>
      <w:tblPr>
        <w:tblW w:w="0" w:type="auto"/>
        <w:tblInd w:w="-67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2"/>
              <w:ind w:left="3240" w:right="3207"/>
              <w:spacing w:before="24" w:line="240" w:lineRule="auto"/>
              <w:rPr>
                <w:szCs w:val="20"/>
              </w:rPr>
            </w:pPr>
            <w:r>
              <w:rPr>
                <w:sz w:val="20"/>
              </w:rPr>
              <w:t xml:space="preserve"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46"/>
              <w:jc w:val="left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2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1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3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28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26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162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424428.84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1314583.31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163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424518.00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1314487.92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60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424768.71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1314534.71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287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2"/>
              <w:ind w:left="110"/>
              <w:jc w:val="left"/>
              <w:spacing w:before="28" w:line="240" w:lineRule="auto"/>
              <w:rPr>
                <w:szCs w:val="18"/>
              </w:rPr>
            </w:pPr>
            <w:r>
              <w:rPr>
                <w:sz w:val="18"/>
              </w:rPr>
              <w:t xml:space="preserve"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Сведения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точках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(частей)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объекта</w:t>
            </w:r>
            <w:r>
              <w:rPr>
                <w:sz w:val="18"/>
              </w:rPr>
            </w:r>
            <w:r/>
          </w:p>
        </w:tc>
      </w:tr>
      <w:tr>
        <w:trPr>
          <w:trHeight w:val="70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2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82"/>
              <w:ind w:left="580" w:right="31" w:hanging="519"/>
              <w:jc w:val="left"/>
              <w:spacing w:before="1" w:line="273" w:lineRule="auto"/>
              <w:rPr>
                <w:sz w:val="21"/>
                <w:szCs w:val="21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12" w:type="dxa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4" w:line="240" w:lineRule="auto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82"/>
              <w:ind w:left="728"/>
              <w:jc w:val="left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54" w:right="134"/>
              <w:spacing w:before="12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03" w:right="83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характер-</w:t>
            </w:r>
            <w:r>
              <w:rPr>
                <w:sz w:val="18"/>
              </w:rPr>
            </w:r>
            <w:r/>
          </w:p>
          <w:p>
            <w:pPr>
              <w:pStyle w:val="882"/>
              <w:ind w:left="247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5"/>
                <w:sz w:val="18"/>
                <w:vertAlign w:val="baseline"/>
              </w:rPr>
              <w:t xml:space="preserve"> </w:t>
            </w:r>
            <w:r>
              <w:rPr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882"/>
              <w:ind w:left="30" w:right="7"/>
              <w:spacing w:before="124" w:line="273" w:lineRule="auto"/>
              <w:rPr>
                <w:szCs w:val="18"/>
              </w:rPr>
            </w:pPr>
            <w:r>
              <w:rPr>
                <w:sz w:val="18"/>
              </w:rPr>
              <w:t xml:space="preserve"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29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4"/>
              <w:spacing w:line="207" w:lineRule="exact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3"/>
              <w:spacing w:line="207" w:lineRule="exact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29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46"/>
              <w:jc w:val="left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2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1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30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28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26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70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5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4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33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31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</w:tbl>
    <w:p>
      <w:pPr>
        <w:spacing w:before="0" w:line="240" w:lineRule="auto"/>
      </w:pPr>
      <w:r>
        <w:rPr>
          <w:sz w:val="20"/>
        </w:rPr>
      </w:r>
      <w:r>
        <w:rPr>
          <w:sz w:val="20"/>
        </w:rPr>
      </w:r>
      <w:r/>
    </w:p>
    <w:p>
      <w:pPr>
        <w:spacing w:before="10" w:after="0" w:line="240" w:lineRule="auto"/>
        <w:rPr>
          <w:sz w:val="20"/>
          <w:szCs w:val="20"/>
        </w:rPr>
      </w:pPr>
      <w:r>
        <w:rPr>
          <w:sz w:val="22"/>
        </w:rPr>
      </w:r>
      <w:r>
        <w:rPr>
          <w:sz w:val="22"/>
        </w:rPr>
      </w:r>
      <w:r/>
    </w:p>
    <w:tbl>
      <w:tblPr>
        <w:tblW w:w="0" w:type="auto"/>
        <w:tblInd w:w="-67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615"/>
        <w:gridCol w:w="692"/>
        <w:gridCol w:w="615"/>
        <w:gridCol w:w="692"/>
        <w:gridCol w:w="1844"/>
        <w:gridCol w:w="1844"/>
        <w:gridCol w:w="1825"/>
      </w:tblGrid>
      <w:tr>
        <w:trPr>
          <w:trHeight w:val="229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882"/>
              <w:ind w:left="2087" w:right="2075"/>
              <w:spacing w:before="5" w:line="205" w:lineRule="exact"/>
              <w:rPr>
                <w:szCs w:val="20"/>
              </w:rPr>
            </w:pPr>
            <w:r>
              <w:rPr>
                <w:sz w:val="20"/>
              </w:rPr>
              <w:t xml:space="preserve"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местоположении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(уточненных)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301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882"/>
              <w:ind w:left="114"/>
              <w:jc w:val="left"/>
              <w:spacing w:line="240" w:lineRule="auto"/>
              <w:tabs>
                <w:tab w:val="left" w:pos="2783" w:leader="none"/>
                <w:tab w:val="left" w:pos="6301" w:leader="none"/>
                <w:tab w:val="left" w:pos="10141" w:leader="none"/>
              </w:tabs>
              <w:rPr>
                <w:bCs/>
                <w:szCs w:val="20"/>
              </w:rPr>
            </w:pPr>
            <w:r>
              <w:rPr>
                <w:sz w:val="20"/>
              </w:rPr>
              <w:t xml:space="preserve">1. Система координат</w:t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 xml:space="preserve">-----</w:t>
              <w:tab/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15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882"/>
              <w:ind w:left="110"/>
              <w:jc w:val="lef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Сведения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о 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точках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объекта</w:t>
            </w:r>
            <w:r>
              <w:rPr>
                <w:sz w:val="18"/>
              </w:rPr>
            </w:r>
            <w:r/>
          </w:p>
        </w:tc>
      </w:tr>
      <w:tr>
        <w:trPr>
          <w:trHeight w:val="70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7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82"/>
              <w:ind w:left="580" w:right="31" w:hanging="519"/>
              <w:jc w:val="left"/>
              <w:spacing w:line="273" w:lineRule="auto"/>
              <w:rPr>
                <w:sz w:val="21"/>
                <w:szCs w:val="21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882"/>
              <w:ind w:left="85" w:right="16" w:hanging="34"/>
              <w:jc w:val="left"/>
              <w:spacing w:before="119" w:line="273" w:lineRule="auto"/>
              <w:rPr>
                <w:szCs w:val="18"/>
              </w:rPr>
            </w:pPr>
            <w:r>
              <w:rPr>
                <w:spacing w:val="-1"/>
                <w:sz w:val="18"/>
              </w:rPr>
              <w:t xml:space="preserve"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882"/>
              <w:ind w:left="132" w:right="96" w:firstLine="33"/>
              <w:jc w:val="left"/>
              <w:spacing w:before="4" w:line="273" w:lineRule="auto"/>
            </w:pPr>
            <w:r>
              <w:rPr>
                <w:sz w:val="18"/>
              </w:rPr>
              <w:t xml:space="preserve"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(уточненные)</w:t>
            </w:r>
            <w:r>
              <w:rPr>
                <w:sz w:val="18"/>
              </w:rPr>
            </w:r>
            <w:r/>
          </w:p>
          <w:p>
            <w:pPr>
              <w:pStyle w:val="882"/>
              <w:ind w:left="84"/>
              <w:jc w:val="left"/>
              <w:spacing w:line="204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52" w:right="136"/>
              <w:spacing w:before="13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01" w:right="85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характер-</w:t>
            </w:r>
            <w:r>
              <w:rPr>
                <w:sz w:val="18"/>
              </w:rPr>
            </w:r>
            <w:r/>
          </w:p>
          <w:p>
            <w:pPr>
              <w:pStyle w:val="882"/>
              <w:ind w:left="245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5"/>
                <w:sz w:val="18"/>
                <w:vertAlign w:val="baseline"/>
              </w:rPr>
              <w:t xml:space="preserve"> </w:t>
            </w:r>
            <w:r>
              <w:rPr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882"/>
              <w:ind w:left="28" w:right="9"/>
              <w:spacing w:before="134" w:line="273" w:lineRule="auto"/>
              <w:rPr>
                <w:szCs w:val="18"/>
              </w:rPr>
            </w:pPr>
            <w:r>
              <w:rPr>
                <w:sz w:val="18"/>
              </w:rPr>
              <w:t xml:space="preserve"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44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0" w:right="217"/>
              <w:jc w:val="righ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2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21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2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15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1015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0" w:right="238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21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19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18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16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24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13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  <w:r/>
          </w:p>
        </w:tc>
      </w:tr>
      <w:tr>
        <w:trPr>
          <w:trHeight w:val="287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882"/>
              <w:ind w:left="114"/>
              <w:jc w:val="left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3. 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части (частей)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68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9" w:line="240" w:lineRule="auto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82"/>
              <w:ind w:left="580" w:right="31" w:hanging="519"/>
              <w:jc w:val="left"/>
              <w:spacing w:line="273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882"/>
              <w:ind w:left="85" w:right="16" w:hanging="34"/>
              <w:jc w:val="left"/>
              <w:spacing w:before="110" w:line="273" w:lineRule="auto"/>
              <w:rPr>
                <w:szCs w:val="18"/>
              </w:rPr>
            </w:pPr>
            <w:r>
              <w:rPr>
                <w:spacing w:val="-1"/>
                <w:sz w:val="18"/>
              </w:rPr>
              <w:t xml:space="preserve"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882"/>
              <w:ind w:left="132" w:right="96" w:firstLine="33"/>
              <w:jc w:val="left"/>
              <w:spacing w:before="4" w:line="273" w:lineRule="auto"/>
            </w:pPr>
            <w:r>
              <w:rPr>
                <w:sz w:val="18"/>
              </w:rPr>
              <w:t xml:space="preserve"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(уточненные)</w:t>
            </w:r>
            <w:r>
              <w:rPr>
                <w:sz w:val="18"/>
              </w:rPr>
            </w:r>
            <w:r/>
          </w:p>
          <w:p>
            <w:pPr>
              <w:pStyle w:val="882"/>
              <w:ind w:left="84"/>
              <w:jc w:val="left"/>
              <w:spacing w:line="185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52" w:right="136"/>
              <w:spacing w:before="12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01" w:right="85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характер-</w:t>
            </w:r>
            <w:r>
              <w:rPr>
                <w:sz w:val="18"/>
              </w:rPr>
            </w:r>
            <w:r/>
          </w:p>
          <w:p>
            <w:pPr>
              <w:pStyle w:val="882"/>
              <w:ind w:left="245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5"/>
                <w:sz w:val="18"/>
                <w:vertAlign w:val="baseline"/>
              </w:rPr>
              <w:t xml:space="preserve"> </w:t>
            </w:r>
            <w:r>
              <w:rPr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882"/>
              <w:ind w:left="28" w:right="9"/>
              <w:spacing w:before="124" w:line="273" w:lineRule="auto"/>
              <w:rPr>
                <w:szCs w:val="18"/>
              </w:rPr>
            </w:pPr>
            <w:r>
              <w:rPr>
                <w:sz w:val="18"/>
              </w:rPr>
              <w:t xml:space="preserve"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44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0" w:right="217"/>
              <w:jc w:val="righ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2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21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2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15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1015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0" w:right="238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21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19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18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16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24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13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  <w:r/>
          </w:p>
        </w:tc>
      </w:tr>
    </w:tbl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4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 CYR">
    <w:panose1 w:val="020206030504050203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9600955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>
    <w:name w:val="Heading 1"/>
    <w:basedOn w:val="666"/>
    <w:next w:val="666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2">
    <w:name w:val="Heading 6"/>
    <w:basedOn w:val="666"/>
    <w:next w:val="666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666"/>
    <w:next w:val="666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666"/>
    <w:next w:val="666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666"/>
    <w:next w:val="666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Endnote Text Char"/>
    <w:uiPriority w:val="99"/>
    <w:rPr>
      <w:sz w:val="20"/>
    </w:rPr>
  </w:style>
  <w:style w:type="paragraph" w:styleId="680">
    <w:name w:val="endnote text"/>
    <w:basedOn w:val="666"/>
    <w:link w:val="681"/>
    <w:uiPriority w:val="99"/>
    <w:semiHidden/>
    <w:unhideWhenUsed/>
    <w:rPr>
      <w:sz w:val="20"/>
    </w:rPr>
  </w:style>
  <w:style w:type="character" w:styleId="681" w:customStyle="1">
    <w:name w:val="Текст концевой сноски Знак"/>
    <w:link w:val="680"/>
    <w:uiPriority w:val="99"/>
    <w:rPr>
      <w:sz w:val="20"/>
    </w:rPr>
  </w:style>
  <w:style w:type="character" w:styleId="682">
    <w:name w:val="endnote reference"/>
    <w:basedOn w:val="676"/>
    <w:uiPriority w:val="99"/>
    <w:semiHidden/>
    <w:unhideWhenUsed/>
    <w:rPr>
      <w:vertAlign w:val="superscript"/>
    </w:rPr>
  </w:style>
  <w:style w:type="paragraph" w:styleId="683">
    <w:name w:val="table of figures"/>
    <w:basedOn w:val="666"/>
    <w:next w:val="666"/>
    <w:uiPriority w:val="99"/>
    <w:unhideWhenUsed/>
  </w:style>
  <w:style w:type="character" w:styleId="684" w:customStyle="1">
    <w:name w:val="Heading 1 Char"/>
    <w:basedOn w:val="676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Heading 2 Char"/>
    <w:basedOn w:val="676"/>
    <w:uiPriority w:val="9"/>
    <w:rPr>
      <w:rFonts w:ascii="Arial" w:hAnsi="Arial" w:eastAsia="Arial" w:cs="Arial"/>
      <w:sz w:val="34"/>
    </w:rPr>
  </w:style>
  <w:style w:type="character" w:styleId="686" w:customStyle="1">
    <w:name w:val="Heading 3 Char"/>
    <w:basedOn w:val="676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Heading 4 Char"/>
    <w:basedOn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Heading 5 Char"/>
    <w:basedOn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6 Char"/>
    <w:basedOn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7 Char"/>
    <w:basedOn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Heading 8 Char"/>
    <w:basedOn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9 Char"/>
    <w:basedOn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Title Char"/>
    <w:basedOn w:val="676"/>
    <w:uiPriority w:val="10"/>
    <w:rPr>
      <w:sz w:val="48"/>
      <w:szCs w:val="48"/>
    </w:rPr>
  </w:style>
  <w:style w:type="character" w:styleId="694" w:customStyle="1">
    <w:name w:val="Subtitle Char"/>
    <w:basedOn w:val="676"/>
    <w:uiPriority w:val="11"/>
    <w:rPr>
      <w:sz w:val="24"/>
      <w:szCs w:val="24"/>
    </w:rPr>
  </w:style>
  <w:style w:type="character" w:styleId="695" w:customStyle="1">
    <w:name w:val="Quote Char"/>
    <w:uiPriority w:val="29"/>
    <w:rPr>
      <w:i/>
    </w:rPr>
  </w:style>
  <w:style w:type="character" w:styleId="696" w:customStyle="1">
    <w:name w:val="Intense Quote Char"/>
    <w:uiPriority w:val="30"/>
    <w:rPr>
      <w:i/>
    </w:rPr>
  </w:style>
  <w:style w:type="character" w:styleId="697" w:customStyle="1">
    <w:name w:val="Footnote Text Char"/>
    <w:uiPriority w:val="99"/>
    <w:rPr>
      <w:sz w:val="18"/>
    </w:rPr>
  </w:style>
  <w:style w:type="character" w:styleId="698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666"/>
    <w:next w:val="666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Название Знак"/>
    <w:basedOn w:val="676"/>
    <w:link w:val="707"/>
    <w:uiPriority w:val="10"/>
    <w:rPr>
      <w:sz w:val="48"/>
      <w:szCs w:val="48"/>
    </w:rPr>
  </w:style>
  <w:style w:type="paragraph" w:styleId="709">
    <w:name w:val="Subtitle"/>
    <w:basedOn w:val="666"/>
    <w:next w:val="666"/>
    <w:link w:val="710"/>
    <w:uiPriority w:val="11"/>
    <w:qFormat/>
    <w:pPr>
      <w:spacing w:before="200" w:after="200"/>
    </w:pPr>
  </w:style>
  <w:style w:type="character" w:styleId="710" w:customStyle="1">
    <w:name w:val="Подзаголовок Знак"/>
    <w:basedOn w:val="676"/>
    <w:link w:val="709"/>
    <w:uiPriority w:val="11"/>
    <w:rPr>
      <w:sz w:val="24"/>
      <w:szCs w:val="24"/>
    </w:rPr>
  </w:style>
  <w:style w:type="paragraph" w:styleId="711">
    <w:name w:val="Quote"/>
    <w:basedOn w:val="666"/>
    <w:next w:val="666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6"/>
    <w:next w:val="666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76"/>
    <w:uiPriority w:val="99"/>
  </w:style>
  <w:style w:type="character" w:styleId="716" w:customStyle="1">
    <w:name w:val="Footer Char"/>
    <w:basedOn w:val="676"/>
    <w:uiPriority w:val="99"/>
  </w:style>
  <w:style w:type="paragraph" w:styleId="717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 w:customStyle="1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 w:customStyle="1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eeb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8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9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0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1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2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3" w:customStyle="1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/>
      </w:tcPr>
    </w:tblStylePr>
    <w:tblStylePr w:type="band1Vert">
      <w:tcPr>
        <w:shd w:val="clear" w:color="auto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3d0eb"/>
      </w:tcPr>
    </w:tblStylePr>
    <w:tblStylePr w:type="band1Vert">
      <w:tcPr>
        <w:shd w:val="clear" w:color="auto" w:fill="b3d0e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6c3a0"/>
      </w:tcPr>
    </w:tblStylePr>
    <w:tblStylePr w:type="band1Vert">
      <w:tcPr>
        <w:shd w:val="clear" w:color="auto" w:fill="f6c3a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d5d5"/>
      </w:tcPr>
    </w:tblStylePr>
    <w:tblStylePr w:type="band1Vert">
      <w:tcPr>
        <w:shd w:val="clear" w:color="auto" w:fill="d5d5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28a"/>
      </w:tcPr>
    </w:tblStylePr>
    <w:tblStylePr w:type="band1Vert">
      <w:tcPr>
        <w:shd w:val="clear" w:color="auto" w:fill="ffe2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bee4"/>
      </w:tcPr>
    </w:tblStylePr>
    <w:tblStylePr w:type="band1Vert">
      <w:tcPr>
        <w:shd w:val="clear" w:color="auto" w:fill="a9be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cdba8"/>
      </w:tcPr>
    </w:tblStylePr>
    <w:tblStylePr w:type="band1Vert">
      <w:tcPr>
        <w:shd w:val="clear" w:color="auto" w:fill="bcdba8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/>
      </w:tcPr>
    </w:tblStylePr>
    <w:tblStylePr w:type="band1Vert"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2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3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4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5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7" w:customStyle="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8" w:customStyle="1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0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1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2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3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4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5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6" w:customStyle="1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Lined - Accent"/>
    <w:basedOn w:val="677"/>
    <w:link w:val="8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24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/>
      </w:tcPr>
    </w:tblStylePr>
  </w:style>
  <w:style w:type="table" w:styleId="825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826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827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828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/>
      </w:tcPr>
    </w:tblStylePr>
  </w:style>
  <w:style w:type="table" w:styleId="829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830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31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/>
      </w:tcPr>
    </w:tblStylePr>
  </w:style>
  <w:style w:type="table" w:styleId="832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833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834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835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/>
      </w:tcPr>
    </w:tblStylePr>
  </w:style>
  <w:style w:type="table" w:styleId="836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837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8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9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0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1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2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3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4">
    <w:name w:val="footnote text"/>
    <w:basedOn w:val="666"/>
    <w:link w:val="845"/>
    <w:uiPriority w:val="99"/>
    <w:semiHidden/>
    <w:unhideWhenUsed/>
    <w:pPr>
      <w:spacing w:after="40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basedOn w:val="676"/>
    <w:uiPriority w:val="99"/>
    <w:unhideWhenUsed/>
    <w:rPr>
      <w:vertAlign w:val="superscript"/>
    </w:rPr>
  </w:style>
  <w:style w:type="paragraph" w:styleId="847">
    <w:name w:val="toc 1"/>
    <w:basedOn w:val="666"/>
    <w:next w:val="666"/>
    <w:uiPriority w:val="39"/>
    <w:unhideWhenUsed/>
    <w:pPr>
      <w:spacing w:after="57"/>
    </w:pPr>
  </w:style>
  <w:style w:type="paragraph" w:styleId="848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49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50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51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52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53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54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55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table" w:styleId="857">
    <w:name w:val="Table Grid"/>
    <w:basedOn w:val="67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8">
    <w:name w:val="No Spacing"/>
    <w:uiPriority w:val="1"/>
    <w:qFormat/>
    <w:pPr>
      <w:spacing w:after="0" w:line="240" w:lineRule="auto"/>
    </w:pPr>
  </w:style>
  <w:style w:type="paragraph" w:styleId="859">
    <w:name w:val="Balloon Text"/>
    <w:basedOn w:val="666"/>
    <w:link w:val="86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0" w:customStyle="1">
    <w:name w:val="Текст выноски Знак"/>
    <w:basedOn w:val="676"/>
    <w:link w:val="859"/>
    <w:uiPriority w:val="99"/>
    <w:semiHidden/>
    <w:rPr>
      <w:rFonts w:ascii="Segoe UI" w:hAnsi="Segoe UI" w:cs="Segoe UI"/>
      <w:sz w:val="18"/>
      <w:szCs w:val="18"/>
    </w:rPr>
  </w:style>
  <w:style w:type="paragraph" w:styleId="861">
    <w:name w:val="Header"/>
    <w:basedOn w:val="666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76"/>
    <w:link w:val="861"/>
    <w:uiPriority w:val="99"/>
  </w:style>
  <w:style w:type="paragraph" w:styleId="863">
    <w:name w:val="Footer"/>
    <w:basedOn w:val="666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676"/>
    <w:link w:val="863"/>
    <w:uiPriority w:val="99"/>
  </w:style>
  <w:style w:type="character" w:styleId="865">
    <w:name w:val="Hyperlink"/>
    <w:rPr>
      <w:color w:val="0000ff"/>
      <w:u w:val="single"/>
    </w:rPr>
  </w:style>
  <w:style w:type="paragraph" w:styleId="866">
    <w:name w:val="Normal (Web)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7" w:customStyle="1">
    <w:name w:val="button-search"/>
    <w:basedOn w:val="676"/>
  </w:style>
  <w:style w:type="character" w:styleId="868" w:customStyle="1">
    <w:name w:val="Основной текст (2)_"/>
    <w:link w:val="869"/>
    <w:rPr>
      <w:sz w:val="28"/>
      <w:szCs w:val="28"/>
      <w:shd w:val="clear" w:color="auto" w:fill="ffffff"/>
    </w:rPr>
  </w:style>
  <w:style w:type="paragraph" w:styleId="869" w:customStyle="1">
    <w:name w:val="Основной текст (2)"/>
    <w:basedOn w:val="666"/>
    <w:link w:val="868"/>
    <w:pPr>
      <w:jc w:val="both"/>
      <w:spacing w:before="600" w:line="322" w:lineRule="exact"/>
      <w:shd w:val="clear" w:color="auto" w:fill="ffffff"/>
      <w:widowControl w:val="off"/>
    </w:pPr>
    <w:rPr>
      <w:sz w:val="28"/>
      <w:szCs w:val="28"/>
    </w:rPr>
  </w:style>
  <w:style w:type="character" w:styleId="870" w:customStyle="1">
    <w:name w:val="blk"/>
  </w:style>
  <w:style w:type="paragraph" w:styleId="871">
    <w:name w:val="List Paragraph"/>
    <w:basedOn w:val="666"/>
    <w:uiPriority w:val="34"/>
    <w:qFormat/>
    <w:pPr>
      <w:contextualSpacing/>
      <w:ind w:left="720"/>
    </w:pPr>
  </w:style>
  <w:style w:type="paragraph" w:styleId="872">
    <w:name w:val="Body Text"/>
    <w:basedOn w:val="666"/>
    <w:link w:val="873"/>
    <w:pPr>
      <w:jc w:val="center"/>
    </w:pPr>
    <w:rPr>
      <w:sz w:val="20"/>
      <w:szCs w:val="20"/>
    </w:rPr>
  </w:style>
  <w:style w:type="character" w:styleId="873" w:customStyle="1">
    <w:name w:val="Основной текст Знак"/>
    <w:basedOn w:val="676"/>
    <w:link w:val="872"/>
    <w:rPr>
      <w:rFonts w:ascii="Times New Roman" w:hAnsi="Times New Roman" w:eastAsia="Times New Roman" w:cs="Times New Roman"/>
      <w:sz w:val="24"/>
      <w:szCs w:val="20"/>
    </w:rPr>
  </w:style>
  <w:style w:type="character" w:styleId="874" w:customStyle="1">
    <w:name w:val="Table caption_"/>
    <w:link w:val="876"/>
    <w:uiPriority w:val="99"/>
    <w:rPr>
      <w:b/>
      <w:bCs/>
      <w:shd w:val="clear" w:color="auto" w:fill="ffffff"/>
    </w:rPr>
  </w:style>
  <w:style w:type="character" w:styleId="875" w:customStyle="1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styleId="876" w:customStyle="1">
    <w:name w:val="Table caption"/>
    <w:basedOn w:val="666"/>
    <w:link w:val="874"/>
    <w:uiPriority w:val="99"/>
    <w:pPr>
      <w:spacing w:line="240" w:lineRule="atLeast"/>
      <w:shd w:val="clear" w:color="auto" w:fill="ffffff"/>
      <w:widowControl w:val="off"/>
    </w:pPr>
    <w:rPr>
      <w:b/>
      <w:bCs/>
    </w:rPr>
  </w:style>
  <w:style w:type="paragraph" w:styleId="87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78" w:customStyle="1">
    <w:name w:val="user-account__name"/>
    <w:basedOn w:val="676"/>
  </w:style>
  <w:style w:type="character" w:styleId="879">
    <w:name w:val="FollowedHyperlink"/>
    <w:basedOn w:val="676"/>
    <w:uiPriority w:val="99"/>
    <w:semiHidden/>
    <w:unhideWhenUsed/>
    <w:rPr>
      <w:color w:val="954f72" w:themeColor="followedHyperlink"/>
      <w:u w:val="single"/>
    </w:rPr>
  </w:style>
  <w:style w:type="paragraph" w:styleId="880" w:customStyle="1">
    <w:name w:val="Основной стиль"/>
    <w:link w:val="823"/>
    <w:pPr>
      <w:ind w:firstLine="360"/>
      <w:jc w:val="both"/>
      <w:spacing w:after="0" w:line="240" w:lineRule="auto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881" w:customStyle="1">
    <w:name w:val="Нормальный (таблица)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 CYR" w:cs="Times New Roman CY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82" w:customStyle="1">
    <w:name w:val="Table Paragraph"/>
    <w:uiPriority w:val="1"/>
    <w:qFormat/>
    <w:pPr>
      <w:contextualSpacing w:val="0"/>
      <w:ind w:left="99" w:right="12" w:firstLine="0"/>
      <w:jc w:val="center"/>
      <w:keepLines w:val="0"/>
      <w:keepNext w:val="0"/>
      <w:pageBreakBefore w:val="0"/>
      <w:spacing w:before="0" w:beforeAutospacing="0" w:after="0" w:afterAutospacing="0" w:line="138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dizo31.ru" TargetMode="External"/><Relationship Id="rId12" Type="http://schemas.openxmlformats.org/officeDocument/2006/relationships/hyperlink" Target="https://znamya31.ru/" TargetMode="External"/><Relationship Id="rId13" Type="http://schemas.openxmlformats.org/officeDocument/2006/relationships/hyperlink" Target="https://belgorodskij-r31.gosweb.gosuslugi.ru/" TargetMode="External"/><Relationship Id="rId14" Type="http://schemas.openxmlformats.org/officeDocument/2006/relationships/hyperlink" Target="https://yakovgo.gosuslugi.ru/" TargetMode="External"/><Relationship Id="rId15" Type="http://schemas.openxmlformats.org/officeDocument/2006/relationships/hyperlink" Target="mailto:belgorodenergo@mrsk-1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Департамент имущественных и земельных отношений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revision>11</cp:revision>
  <dcterms:created xsi:type="dcterms:W3CDTF">2022-01-14T13:30:00Z</dcterms:created>
  <dcterms:modified xsi:type="dcterms:W3CDTF">2024-09-26T10:03:33Z</dcterms:modified>
</cp:coreProperties>
</file>